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BFCA" w14:textId="77777777" w:rsidR="0002055F" w:rsidRDefault="0002055F" w:rsidP="00A979FA">
      <w:pPr>
        <w:jc w:val="center"/>
      </w:pPr>
      <w:bookmarkStart w:id="0" w:name="_GoBack"/>
      <w:bookmarkEnd w:id="0"/>
      <w:r>
        <w:t>TransAtlantic Masters Program</w:t>
      </w:r>
    </w:p>
    <w:p w14:paraId="32278E83" w14:textId="3C8C185B" w:rsidR="0002055F" w:rsidRDefault="0002055F">
      <w:pPr>
        <w:ind w:left="720" w:hanging="720"/>
        <w:jc w:val="center"/>
      </w:pPr>
      <w:r>
        <w:t xml:space="preserve">Political Science </w:t>
      </w:r>
      <w:r w:rsidR="00D039FF">
        <w:t>745</w:t>
      </w:r>
    </w:p>
    <w:p w14:paraId="3293012C" w14:textId="01082998" w:rsidR="00015E9F" w:rsidRDefault="00015E9F">
      <w:pPr>
        <w:ind w:left="720" w:hanging="720"/>
        <w:jc w:val="center"/>
      </w:pPr>
      <w:r>
        <w:t>Fall 20</w:t>
      </w:r>
      <w:r w:rsidR="00155159">
        <w:t>2</w:t>
      </w:r>
      <w:r w:rsidR="00E572D8">
        <w:t>1</w:t>
      </w:r>
    </w:p>
    <w:p w14:paraId="4CA0B6B2" w14:textId="77777777" w:rsidR="0002055F" w:rsidRDefault="0002055F">
      <w:pPr>
        <w:pStyle w:val="Heading1"/>
      </w:pPr>
      <w:r>
        <w:t>Varieties of Democratic Capitalism in Europe and North America</w:t>
      </w:r>
    </w:p>
    <w:p w14:paraId="4C8DAFF7" w14:textId="63D86A69" w:rsidR="0002055F" w:rsidRDefault="00E572D8">
      <w:pPr>
        <w:jc w:val="center"/>
      </w:pPr>
      <w:r>
        <w:t>Tuesdays</w:t>
      </w:r>
      <w:r w:rsidR="00F75D7C">
        <w:t xml:space="preserve"> and </w:t>
      </w:r>
      <w:r>
        <w:t>Thursdays</w:t>
      </w:r>
      <w:r w:rsidR="00164F97">
        <w:t xml:space="preserve"> </w:t>
      </w:r>
      <w:r>
        <w:t>3</w:t>
      </w:r>
      <w:r w:rsidR="00D719ED">
        <w:t>:</w:t>
      </w:r>
      <w:r w:rsidR="00155159">
        <w:t>3</w:t>
      </w:r>
      <w:r w:rsidR="00D719ED">
        <w:t>0</w:t>
      </w:r>
      <w:r w:rsidR="00164F97">
        <w:t>-</w:t>
      </w:r>
      <w:r>
        <w:t>4</w:t>
      </w:r>
      <w:r w:rsidR="00D719ED">
        <w:t>:45</w:t>
      </w:r>
    </w:p>
    <w:p w14:paraId="7A17DAB6" w14:textId="1FAE9D11" w:rsidR="00701378" w:rsidRDefault="00E572D8">
      <w:pPr>
        <w:jc w:val="center"/>
      </w:pPr>
      <w:r>
        <w:t>GEC 3024</w:t>
      </w:r>
    </w:p>
    <w:p w14:paraId="2CD23C6F" w14:textId="76F84688" w:rsidR="0075620E" w:rsidRDefault="006921F2">
      <w:pPr>
        <w:jc w:val="center"/>
      </w:pPr>
      <w:r>
        <w:t xml:space="preserve">Draft </w:t>
      </w:r>
      <w:r w:rsidR="00B313C9">
        <w:t>August</w:t>
      </w:r>
      <w:r w:rsidR="00692E97">
        <w:t xml:space="preserve"> </w:t>
      </w:r>
      <w:r w:rsidR="00B313C9">
        <w:t>1</w:t>
      </w:r>
      <w:r w:rsidR="00754CFB">
        <w:t>2</w:t>
      </w:r>
      <w:r w:rsidR="00692E97">
        <w:t>,</w:t>
      </w:r>
      <w:r>
        <w:t xml:space="preserve"> 202</w:t>
      </w:r>
      <w:r w:rsidR="00E572D8">
        <w:t>1</w:t>
      </w:r>
    </w:p>
    <w:p w14:paraId="1865294C" w14:textId="77777777" w:rsidR="00164F97" w:rsidRDefault="00164F97">
      <w:pPr>
        <w:jc w:val="right"/>
      </w:pPr>
    </w:p>
    <w:p w14:paraId="7BEDFA35" w14:textId="77777777" w:rsidR="0002055F" w:rsidRDefault="0002055F">
      <w:pPr>
        <w:jc w:val="right"/>
      </w:pPr>
      <w:r>
        <w:t>John D. Stephens</w:t>
      </w:r>
    </w:p>
    <w:p w14:paraId="73A4CCE5" w14:textId="77777777" w:rsidR="0002055F" w:rsidRDefault="00A41BF5">
      <w:pPr>
        <w:jc w:val="right"/>
      </w:pPr>
      <w:r>
        <w:t>Center for European Studies</w:t>
      </w:r>
    </w:p>
    <w:p w14:paraId="145560F5" w14:textId="77777777" w:rsidR="00A41BF5" w:rsidRDefault="00384BEC">
      <w:pPr>
        <w:jc w:val="right"/>
      </w:pPr>
      <w:r>
        <w:t>3211 FedEx Global Education Center</w:t>
      </w:r>
    </w:p>
    <w:p w14:paraId="2A7562E8" w14:textId="77777777" w:rsidR="0002055F" w:rsidRDefault="0002055F">
      <w:pPr>
        <w:jc w:val="right"/>
      </w:pPr>
      <w:r>
        <w:t xml:space="preserve">Office hours: </w:t>
      </w:r>
    </w:p>
    <w:p w14:paraId="74603831" w14:textId="10DB8A32" w:rsidR="006A4A22" w:rsidRDefault="00701378" w:rsidP="006A4A22">
      <w:pPr>
        <w:jc w:val="right"/>
      </w:pPr>
      <w:r>
        <w:t xml:space="preserve">Wednesdays </w:t>
      </w:r>
      <w:r w:rsidR="00B313C9">
        <w:t>2</w:t>
      </w:r>
      <w:r>
        <w:t>-</w:t>
      </w:r>
      <w:r w:rsidR="00B313C9">
        <w:t>5 or by appointment</w:t>
      </w:r>
      <w:r>
        <w:t xml:space="preserve"> </w:t>
      </w:r>
      <w:r w:rsidR="00B313C9">
        <w:t xml:space="preserve">in my office or </w:t>
      </w:r>
      <w:r>
        <w:t>via Skype or Zoom</w:t>
      </w:r>
    </w:p>
    <w:p w14:paraId="2736EA2E" w14:textId="47912271" w:rsidR="0002055F" w:rsidRDefault="004855AA">
      <w:pPr>
        <w:jc w:val="right"/>
      </w:pPr>
      <w:r>
        <w:t>Em</w:t>
      </w:r>
      <w:r w:rsidR="0002055F">
        <w:t xml:space="preserve">ail:  </w:t>
      </w:r>
      <w:hyperlink r:id="rId6" w:history="1">
        <w:r w:rsidR="00385544" w:rsidRPr="00E3293B">
          <w:rPr>
            <w:rStyle w:val="Hyperlink"/>
          </w:rPr>
          <w:t>jdsteph@unc.edu</w:t>
        </w:r>
      </w:hyperlink>
    </w:p>
    <w:p w14:paraId="409E0C03" w14:textId="477404F6" w:rsidR="00385544" w:rsidRDefault="00385544">
      <w:pPr>
        <w:jc w:val="right"/>
      </w:pPr>
      <w:r>
        <w:t>Text messages: 919-260-7899</w:t>
      </w:r>
    </w:p>
    <w:p w14:paraId="00C2BC49" w14:textId="77777777" w:rsidR="0002055F" w:rsidRDefault="0002055F">
      <w:pPr>
        <w:ind w:left="720" w:hanging="720"/>
        <w:jc w:val="center"/>
      </w:pPr>
    </w:p>
    <w:p w14:paraId="55AF7B49" w14:textId="7130652B" w:rsidR="008A4375" w:rsidRDefault="0002055F">
      <w:r>
        <w:rPr>
          <w:b/>
        </w:rPr>
        <w:t>Course Description</w:t>
      </w:r>
      <w:r>
        <w:t xml:space="preserve">:  The course will examine the development of different types of welfare states in Europe and North America.  The course will be structured around the concept of "welfare state regimes", as defined </w:t>
      </w:r>
      <w:r w:rsidR="00995360">
        <w:t>by</w:t>
      </w:r>
      <w:r>
        <w:t xml:space="preserve"> Gøsta Esping-Andersen in his path breaking book, </w:t>
      </w:r>
      <w:r>
        <w:rPr>
          <w:i/>
          <w:iCs/>
        </w:rPr>
        <w:t>Three Worlds of Welfare Capitalism</w:t>
      </w:r>
      <w:r>
        <w:t xml:space="preserve">.  We will also explore how the </w:t>
      </w:r>
      <w:r w:rsidR="000E2B41">
        <w:t>four</w:t>
      </w:r>
      <w:r>
        <w:t xml:space="preserve"> welfare state regimes interlock with different "labor market regimes", systems of wage bargaining and employment and labor relations, and, in turn, how these labor market and welfare state regimes constitute elements of different "varieties of capitalism".  The course moves back and forth from broad conceptual issues to examination of developments in five countries which represent the different welfare state types:  the United States and Britain as liberal welfare states, Sweden as a social democratic welfare state, Germany as a Christian democratic welfare state, and Italy as a </w:t>
      </w:r>
      <w:r w:rsidR="00F75D7C">
        <w:t>S</w:t>
      </w:r>
      <w:r>
        <w:t xml:space="preserve">outhern or Mediterranean regime.  The course will focus above all on how social and political forces shaped the development of the economic policies aimed at securing economic growth and employment and of social policies aimed at providing social security, combating poverty, and effecting redistribution.  In addition, we will examine how demographic and international economic pressures of the past two decades have transformed the regimes.  For the European countries, by far the most important "international economic pressure" has been the process </w:t>
      </w:r>
      <w:r w:rsidR="00995360">
        <w:t xml:space="preserve">of </w:t>
      </w:r>
      <w:r>
        <w:t>European integration</w:t>
      </w:r>
      <w:r w:rsidR="008A4375">
        <w:t>.</w:t>
      </w:r>
      <w:r>
        <w:t xml:space="preserve"> </w:t>
      </w:r>
    </w:p>
    <w:p w14:paraId="136B40D1" w14:textId="0C9F569C" w:rsidR="0002055F" w:rsidRDefault="0002055F"/>
    <w:p w14:paraId="14A25643" w14:textId="6BB4E7AD" w:rsidR="0002055F" w:rsidRDefault="0002055F">
      <w:r>
        <w:rPr>
          <w:b/>
        </w:rPr>
        <w:t>Teaching Methods and Evaluation</w:t>
      </w:r>
      <w:r>
        <w:t>:  The course alternates between lectures and discussion.  Three or four students will lead each discussion section.  The student's grade in the course will depend on four elements:  two take home exams (20% each), one essay (40%), and class participation.  The essay examines the welfare state regime of one country not covered in the course comparing it to both the general type of welfare state regime it represents (liberal, Christian democratic,</w:t>
      </w:r>
      <w:r w:rsidR="00E27585">
        <w:t xml:space="preserve"> Mediterranean,</w:t>
      </w:r>
      <w:r>
        <w:t xml:space="preserve"> or social democratic) and the specific representative (US, UK, Germany, Italy, or Sweden) which we have studied in depth.  The essay can cover any country in North America or Europe including all current members of the EU and Switzerland and Norway.  The essay should be </w:t>
      </w:r>
      <w:r w:rsidR="0075620E">
        <w:t xml:space="preserve">about </w:t>
      </w:r>
      <w:r>
        <w:t xml:space="preserve">5000 words long.  </w:t>
      </w:r>
      <w:r w:rsidR="00A86329">
        <w:t>There is a document in Course Information in Sakai with more detailed instructions about the essay.</w:t>
      </w:r>
    </w:p>
    <w:p w14:paraId="1628CDCA" w14:textId="4341429F" w:rsidR="00C314E8" w:rsidRDefault="00C314E8"/>
    <w:p w14:paraId="39A59638" w14:textId="3D7443FD" w:rsidR="007B2E17" w:rsidRDefault="007B2E17">
      <w:r w:rsidRPr="00057303">
        <w:rPr>
          <w:b/>
        </w:rPr>
        <w:t>Discussions:</w:t>
      </w:r>
      <w:r>
        <w:t xml:space="preserve">  </w:t>
      </w:r>
      <w:r w:rsidR="00057303">
        <w:t xml:space="preserve">Each student will help lead two class discussions with three or four other students.  The three </w:t>
      </w:r>
      <w:r w:rsidR="00D66634">
        <w:t xml:space="preserve">(four) </w:t>
      </w:r>
      <w:r w:rsidR="00057303">
        <w:t xml:space="preserve">students should meet a day or so before the class discussion and make a list of </w:t>
      </w:r>
      <w:r w:rsidR="000827B9">
        <w:t xml:space="preserve">about 10 </w:t>
      </w:r>
      <w:r w:rsidR="00057303">
        <w:t>discussion question</w:t>
      </w:r>
      <w:r w:rsidR="000827B9">
        <w:t>s.  The questions should provoke debate; most of them should not have right or wrong answers.  I have posted several weeks</w:t>
      </w:r>
      <w:r w:rsidR="00C62E4C">
        <w:t>’</w:t>
      </w:r>
      <w:r w:rsidR="000827B9">
        <w:t xml:space="preserve"> discussion questions from past years</w:t>
      </w:r>
      <w:r w:rsidR="00D66634">
        <w:t xml:space="preserve"> in “Course Information”</w:t>
      </w:r>
      <w:r w:rsidR="000827B9">
        <w:t xml:space="preserve"> to provide a template </w:t>
      </w:r>
      <w:r w:rsidR="00C62E4C">
        <w:t xml:space="preserve">for </w:t>
      </w:r>
      <w:r w:rsidR="00D66634">
        <w:t>the discussion leaders.  The format of the discussion sessions will be 40-45 minutes of group</w:t>
      </w:r>
      <w:r w:rsidR="00C62E4C">
        <w:t xml:space="preserve"> discussion</w:t>
      </w:r>
      <w:r w:rsidR="00D66634">
        <w:t xml:space="preserve"> (break out sessions </w:t>
      </w:r>
      <w:r w:rsidR="00754CFB">
        <w:t>if we decide to use</w:t>
      </w:r>
      <w:r w:rsidR="00D66634">
        <w:t xml:space="preserve"> Zoom) led by the discussion leaders</w:t>
      </w:r>
      <w:r w:rsidR="00C62E4C">
        <w:t>,</w:t>
      </w:r>
      <w:r w:rsidR="00D66634">
        <w:t xml:space="preserve"> followed by 30-35 minutes of common discussions led by the discussion leaders and the instructor.</w:t>
      </w:r>
    </w:p>
    <w:p w14:paraId="03B7E028" w14:textId="77777777" w:rsidR="007B2E17" w:rsidRDefault="007B2E17"/>
    <w:p w14:paraId="01A20021" w14:textId="3927514F" w:rsidR="005759DE" w:rsidRDefault="005759DE">
      <w:r w:rsidRPr="005759DE">
        <w:rPr>
          <w:b/>
        </w:rPr>
        <w:t xml:space="preserve">Remote and in person components of the course:  </w:t>
      </w:r>
      <w:r w:rsidR="00057303" w:rsidRPr="00057303">
        <w:t>The</w:t>
      </w:r>
      <w:r w:rsidR="00057303">
        <w:rPr>
          <w:b/>
        </w:rPr>
        <w:t xml:space="preserve"> </w:t>
      </w:r>
      <w:r w:rsidR="00057303" w:rsidRPr="00057303">
        <w:t>lectures</w:t>
      </w:r>
      <w:r w:rsidR="00057303">
        <w:t xml:space="preserve"> will be </w:t>
      </w:r>
      <w:r w:rsidR="00B313C9">
        <w:t>in class in GEC 3024</w:t>
      </w:r>
      <w:r w:rsidR="00057303">
        <w:t xml:space="preserve">.  </w:t>
      </w:r>
      <w:r w:rsidR="00B313C9">
        <w:t xml:space="preserve">Depending on the preferences of the class, </w:t>
      </w:r>
      <w:r w:rsidR="00057303">
        <w:t>the discussions</w:t>
      </w:r>
      <w:r w:rsidR="00754CFB">
        <w:t xml:space="preserve"> will be</w:t>
      </w:r>
      <w:r w:rsidR="00057303">
        <w:t xml:space="preserve"> </w:t>
      </w:r>
      <w:r w:rsidR="00B313C9">
        <w:t xml:space="preserve">in class with everyone wearing masks or they could </w:t>
      </w:r>
      <w:r w:rsidR="00995360">
        <w:t xml:space="preserve">be </w:t>
      </w:r>
      <w:r w:rsidR="00B313C9">
        <w:t>a combination of outdoor venues, weather permitting, and Zoom</w:t>
      </w:r>
      <w:r w:rsidR="00057303">
        <w:t xml:space="preserve">.  </w:t>
      </w:r>
      <w:r w:rsidR="00B313C9">
        <w:t>We will discuss this in the first class session.</w:t>
      </w:r>
    </w:p>
    <w:p w14:paraId="02BCC2C8" w14:textId="1E891FEA" w:rsidR="00057303" w:rsidRDefault="00057303">
      <w:pPr>
        <w:rPr>
          <w:b/>
        </w:rPr>
      </w:pPr>
    </w:p>
    <w:p w14:paraId="60D64CAE" w14:textId="77777777" w:rsidR="005759DE" w:rsidRPr="00B313C9" w:rsidRDefault="005759DE" w:rsidP="00B313C9">
      <w:pPr>
        <w:rPr>
          <w:color w:val="000000"/>
        </w:rPr>
      </w:pPr>
      <w:r w:rsidRPr="00B313C9">
        <w:rPr>
          <w:rStyle w:val="Strong"/>
          <w:color w:val="3B3B3B"/>
          <w:shd w:val="clear" w:color="auto" w:fill="FFFFFF"/>
        </w:rPr>
        <w:t>Community Standards in Our Course and Mask Use</w:t>
      </w:r>
      <w:r w:rsidRPr="00B313C9">
        <w:rPr>
          <w:color w:val="3B3B3B"/>
          <w:shd w:val="clear" w:color="auto" w:fill="FFFFFF"/>
        </w:rPr>
        <w:t>.</w:t>
      </w:r>
    </w:p>
    <w:p w14:paraId="1848932B" w14:textId="2BFC2DA1" w:rsidR="005759DE" w:rsidRPr="00B313C9" w:rsidRDefault="005759DE" w:rsidP="00B313C9">
      <w:pPr>
        <w:pStyle w:val="NormalWeb"/>
        <w:shd w:val="clear" w:color="auto" w:fill="FFFFFF"/>
        <w:spacing w:after="210" w:afterAutospacing="0"/>
        <w:rPr>
          <w:color w:val="3B3B3B"/>
        </w:rPr>
      </w:pPr>
      <w:r w:rsidRPr="00B313C9">
        <w:rPr>
          <w:color w:val="3B3B3B"/>
        </w:rPr>
        <w:t>This fall semester, while we are in the midst of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w:t>
      </w:r>
      <w:r w:rsidR="00057303" w:rsidRPr="00B313C9">
        <w:rPr>
          <w:color w:val="3B3B3B"/>
        </w:rPr>
        <w:t xml:space="preserve"> </w:t>
      </w:r>
      <w:hyperlink r:id="rId7" w:history="1">
        <w:r w:rsidRPr="00B313C9">
          <w:rPr>
            <w:rStyle w:val="Hyperlink"/>
            <w:color w:val="006084"/>
          </w:rPr>
          <w:t>Office of Student Conduct</w:t>
        </w:r>
      </w:hyperlink>
      <w:r w:rsidRPr="00B313C9">
        <w:rPr>
          <w:color w:val="3B3B3B"/>
        </w:rPr>
        <w:t>.</w:t>
      </w:r>
      <w:r w:rsidR="00057303" w:rsidRPr="00B313C9">
        <w:rPr>
          <w:color w:val="3B3B3B"/>
        </w:rPr>
        <w:t xml:space="preserve"> </w:t>
      </w:r>
      <w:r w:rsidRPr="00B313C9">
        <w:rPr>
          <w:color w:val="3B3B3B"/>
        </w:rPr>
        <w:t>At that point you will be disenrolled from this course for the protection of our educational community. Students who have an authorized accommodation from Accessibility Resources and Service have an exception.  For additional information, see</w:t>
      </w:r>
      <w:r w:rsidR="00057303" w:rsidRPr="00B313C9">
        <w:rPr>
          <w:color w:val="3B3B3B"/>
        </w:rPr>
        <w:t xml:space="preserve"> </w:t>
      </w:r>
      <w:hyperlink r:id="rId8" w:tgtFrame="_blank" w:history="1">
        <w:r w:rsidRPr="00B313C9">
          <w:rPr>
            <w:rStyle w:val="Hyperlink"/>
            <w:color w:val="006084"/>
          </w:rPr>
          <w:t>Carolina Together</w:t>
        </w:r>
      </w:hyperlink>
      <w:r w:rsidRPr="00B313C9">
        <w:rPr>
          <w:color w:val="3B3B3B"/>
        </w:rPr>
        <w:t>.</w:t>
      </w:r>
    </w:p>
    <w:p w14:paraId="32D414FE" w14:textId="77777777" w:rsidR="0002055F" w:rsidRDefault="0002055F"/>
    <w:p w14:paraId="0D362726" w14:textId="77777777" w:rsidR="0002055F" w:rsidRDefault="0002055F">
      <w:pPr>
        <w:rPr>
          <w:b/>
          <w:bCs/>
        </w:rPr>
      </w:pPr>
      <w:r>
        <w:rPr>
          <w:b/>
          <w:bCs/>
        </w:rPr>
        <w:t xml:space="preserve">Readings:  </w:t>
      </w:r>
    </w:p>
    <w:p w14:paraId="71888C3B" w14:textId="77777777" w:rsidR="0002055F" w:rsidRDefault="0002055F"/>
    <w:p w14:paraId="1E78B2D0" w14:textId="6C5F8409" w:rsidR="0002055F" w:rsidRDefault="008A4375">
      <w:r>
        <w:t>T</w:t>
      </w:r>
      <w:r w:rsidR="0002055F">
        <w:t xml:space="preserve">he following books </w:t>
      </w:r>
      <w:r>
        <w:t xml:space="preserve">are available </w:t>
      </w:r>
      <w:r w:rsidR="0002055F">
        <w:t>at the Student Store:</w:t>
      </w:r>
    </w:p>
    <w:p w14:paraId="1770A750" w14:textId="77777777" w:rsidR="0002055F" w:rsidRDefault="0002055F"/>
    <w:p w14:paraId="57CF620E" w14:textId="77777777" w:rsidR="0002055F" w:rsidRDefault="0002055F">
      <w:pPr>
        <w:ind w:left="720" w:hanging="720"/>
      </w:pPr>
      <w:bookmarkStart w:id="1" w:name="OLE_LINK1"/>
      <w:r>
        <w:t>Gøsta Esping-Andersen</w:t>
      </w:r>
      <w:bookmarkEnd w:id="1"/>
      <w:r>
        <w:t xml:space="preserve">, </w:t>
      </w:r>
      <w:r>
        <w:rPr>
          <w:i/>
        </w:rPr>
        <w:t>The Three Worlds of Welfare Capitalism</w:t>
      </w:r>
      <w:r>
        <w:t>, Princeton University Press, 1990 (0-691-02857-5)</w:t>
      </w:r>
    </w:p>
    <w:p w14:paraId="49F1A38E" w14:textId="77777777" w:rsidR="009D6144" w:rsidRDefault="009D6144" w:rsidP="00015E9F">
      <w:pPr>
        <w:ind w:left="720" w:hanging="720"/>
      </w:pPr>
      <w:r>
        <w:t xml:space="preserve">Robert Putnam, </w:t>
      </w:r>
      <w:r w:rsidRPr="009D6144">
        <w:rPr>
          <w:i/>
        </w:rPr>
        <w:t>Making Democracy Work</w:t>
      </w:r>
      <w:r>
        <w:t>, Princeton University Press, 1993 (0-691-03738-8)</w:t>
      </w:r>
    </w:p>
    <w:p w14:paraId="561C4AB6" w14:textId="7D0F8071" w:rsidR="00A25121" w:rsidRPr="006921F2" w:rsidRDefault="00A25121" w:rsidP="00B4137F">
      <w:pPr>
        <w:pStyle w:val="HTMLPreformatted"/>
        <w:ind w:left="720" w:hanging="720"/>
        <w:rPr>
          <w:rFonts w:ascii="Times New Roman" w:hAnsi="Times New Roman" w:cs="Times New Roman"/>
          <w:color w:val="FF0000"/>
          <w:sz w:val="24"/>
        </w:rPr>
      </w:pPr>
      <w:r w:rsidRPr="00A25121">
        <w:rPr>
          <w:rFonts w:ascii="Times New Roman" w:hAnsi="Times New Roman" w:cs="Times New Roman"/>
          <w:sz w:val="24"/>
        </w:rPr>
        <w:t>Ronald Tiersky and Erik Jones</w:t>
      </w:r>
      <w:r>
        <w:rPr>
          <w:rFonts w:ascii="Times New Roman" w:hAnsi="Times New Roman" w:cs="Times New Roman"/>
          <w:sz w:val="24"/>
        </w:rPr>
        <w:t xml:space="preserve">, </w:t>
      </w:r>
      <w:r w:rsidRPr="002C5D45">
        <w:rPr>
          <w:rFonts w:ascii="Times New Roman" w:hAnsi="Times New Roman" w:cs="Times New Roman"/>
          <w:i/>
          <w:sz w:val="24"/>
        </w:rPr>
        <w:t>Europe Today</w:t>
      </w:r>
      <w:r w:rsidR="007B43F7" w:rsidRPr="002C5D45">
        <w:rPr>
          <w:rFonts w:ascii="Times New Roman" w:hAnsi="Times New Roman" w:cs="Times New Roman"/>
          <w:i/>
          <w:sz w:val="24"/>
        </w:rPr>
        <w:t>: A Twenty-first Century Introduction</w:t>
      </w:r>
      <w:r w:rsidR="007B43F7">
        <w:rPr>
          <w:rFonts w:ascii="Times New Roman" w:hAnsi="Times New Roman" w:cs="Times New Roman"/>
          <w:sz w:val="24"/>
        </w:rPr>
        <w:t xml:space="preserve">, </w:t>
      </w:r>
      <w:r w:rsidR="0016756D">
        <w:rPr>
          <w:rFonts w:ascii="Times New Roman" w:hAnsi="Times New Roman" w:cs="Times New Roman"/>
          <w:sz w:val="24"/>
        </w:rPr>
        <w:t>5</w:t>
      </w:r>
      <w:r w:rsidR="00D13649" w:rsidRPr="00D13649">
        <w:rPr>
          <w:rFonts w:ascii="Times New Roman" w:hAnsi="Times New Roman" w:cs="Times New Roman"/>
          <w:sz w:val="24"/>
          <w:vertAlign w:val="superscript"/>
        </w:rPr>
        <w:t>th</w:t>
      </w:r>
      <w:r w:rsidR="007B43F7">
        <w:rPr>
          <w:rFonts w:ascii="Times New Roman" w:hAnsi="Times New Roman" w:cs="Times New Roman"/>
          <w:sz w:val="24"/>
        </w:rPr>
        <w:t xml:space="preserve"> Edition, Rowman and Littlefield, 20</w:t>
      </w:r>
      <w:r w:rsidR="00203179">
        <w:rPr>
          <w:rFonts w:ascii="Times New Roman" w:hAnsi="Times New Roman" w:cs="Times New Roman"/>
          <w:sz w:val="24"/>
        </w:rPr>
        <w:t>14</w:t>
      </w:r>
      <w:r w:rsidR="00B4137F">
        <w:rPr>
          <w:rFonts w:ascii="Times New Roman" w:hAnsi="Times New Roman" w:cs="Times New Roman"/>
          <w:sz w:val="24"/>
        </w:rPr>
        <w:t xml:space="preserve"> </w:t>
      </w:r>
      <w:r w:rsidR="001F12EF">
        <w:rPr>
          <w:rFonts w:ascii="Times New Roman" w:hAnsi="Times New Roman" w:cs="Times New Roman"/>
          <w:sz w:val="24"/>
        </w:rPr>
        <w:t xml:space="preserve"> (O</w:t>
      </w:r>
      <w:r w:rsidR="00615168">
        <w:rPr>
          <w:rFonts w:ascii="Times New Roman" w:hAnsi="Times New Roman" w:cs="Times New Roman"/>
          <w:sz w:val="24"/>
        </w:rPr>
        <w:t>rder this book from Amazon.  It is much cheaper there than at the Student Store</w:t>
      </w:r>
      <w:r w:rsidR="00754CFB">
        <w:rPr>
          <w:rFonts w:ascii="Times New Roman" w:hAnsi="Times New Roman" w:cs="Times New Roman"/>
          <w:sz w:val="24"/>
        </w:rPr>
        <w:t>, though you might get cheap used copy at Student Stores</w:t>
      </w:r>
      <w:r w:rsidR="00615168">
        <w:rPr>
          <w:rFonts w:ascii="Times New Roman" w:hAnsi="Times New Roman" w:cs="Times New Roman"/>
          <w:sz w:val="24"/>
        </w:rPr>
        <w:t>)</w:t>
      </w:r>
    </w:p>
    <w:p w14:paraId="166B16F0" w14:textId="77777777" w:rsidR="00164F97" w:rsidRPr="00A118CB" w:rsidRDefault="00A113FA" w:rsidP="00B4137F">
      <w:pPr>
        <w:pStyle w:val="HTMLPreformatted"/>
        <w:ind w:left="720" w:hanging="720"/>
        <w:rPr>
          <w:rFonts w:ascii="Times New Roman" w:hAnsi="Times New Roman" w:cs="Times New Roman"/>
          <w:sz w:val="24"/>
        </w:rPr>
      </w:pPr>
      <w:r>
        <w:rPr>
          <w:rFonts w:ascii="Times New Roman" w:hAnsi="Times New Roman" w:cs="Times New Roman"/>
          <w:sz w:val="24"/>
        </w:rPr>
        <w:t xml:space="preserve">Diane Sainsbury, </w:t>
      </w:r>
      <w:r w:rsidR="00347ACA" w:rsidRPr="00347ACA">
        <w:rPr>
          <w:rFonts w:ascii="Times New Roman" w:hAnsi="Times New Roman" w:cs="Times New Roman"/>
          <w:i/>
          <w:sz w:val="24"/>
        </w:rPr>
        <w:t xml:space="preserve">Welfare States and Immigrants’ Rights:  The Politics of Inclusion and </w:t>
      </w:r>
      <w:r w:rsidR="00347ACA" w:rsidRPr="00A118CB">
        <w:rPr>
          <w:rFonts w:ascii="Times New Roman" w:hAnsi="Times New Roman" w:cs="Times New Roman"/>
          <w:i/>
          <w:sz w:val="24"/>
        </w:rPr>
        <w:t>Exclusion</w:t>
      </w:r>
      <w:r w:rsidR="00347ACA" w:rsidRPr="00A118CB">
        <w:rPr>
          <w:rFonts w:ascii="Times New Roman" w:hAnsi="Times New Roman" w:cs="Times New Roman"/>
          <w:sz w:val="24"/>
        </w:rPr>
        <w:t>, Oxford, 2012.</w:t>
      </w:r>
      <w:r w:rsidR="00A118CB" w:rsidRPr="00A118CB">
        <w:rPr>
          <w:rFonts w:ascii="Times New Roman" w:hAnsi="Times New Roman" w:cs="Times New Roman"/>
          <w:sz w:val="24"/>
        </w:rPr>
        <w:t xml:space="preserve"> (978-0-19-965478-9)</w:t>
      </w:r>
    </w:p>
    <w:p w14:paraId="255BC177" w14:textId="77777777" w:rsidR="00867ED2" w:rsidRDefault="00867ED2"/>
    <w:p w14:paraId="4C19C89F" w14:textId="77777777" w:rsidR="0002055F" w:rsidRDefault="000E2B41">
      <w:r>
        <w:t xml:space="preserve">The </w:t>
      </w:r>
      <w:r w:rsidR="0002055F">
        <w:t xml:space="preserve">other readings are on </w:t>
      </w:r>
      <w:r w:rsidR="00184FF1">
        <w:t>availabl</w:t>
      </w:r>
      <w:r w:rsidR="009D3612">
        <w:t>e</w:t>
      </w:r>
      <w:r w:rsidR="007C767B">
        <w:t xml:space="preserve"> in </w:t>
      </w:r>
      <w:r w:rsidR="00184FF1">
        <w:t>Sakai</w:t>
      </w:r>
      <w:r w:rsidR="007C767B">
        <w:t>.</w:t>
      </w:r>
    </w:p>
    <w:p w14:paraId="1432662A" w14:textId="77777777" w:rsidR="007F6A23" w:rsidRDefault="007F6A23"/>
    <w:p w14:paraId="6C860A09" w14:textId="4D4A3BC0" w:rsidR="007F6A23" w:rsidRDefault="007F6A23">
      <w:r>
        <w:lastRenderedPageBreak/>
        <w:t>For all of the countries we study, the European Industrial Relations Foundation website (</w:t>
      </w:r>
      <w:hyperlink r:id="rId9" w:history="1">
        <w:r>
          <w:rPr>
            <w:rStyle w:val="Hyperlink"/>
          </w:rPr>
          <w:t>http://eiro.eurofound.ie/</w:t>
        </w:r>
      </w:hyperlink>
      <w:r>
        <w:t xml:space="preserve">) is an excellent source for </w:t>
      </w:r>
      <w:r w:rsidR="00701378">
        <w:t xml:space="preserve">current </w:t>
      </w:r>
      <w:r>
        <w:t xml:space="preserve">information on industrial relations, the economy, and government policy.  The </w:t>
      </w:r>
      <w:r w:rsidRPr="004541B7">
        <w:rPr>
          <w:i/>
        </w:rPr>
        <w:t>Journal of European Social Policy</w:t>
      </w:r>
      <w:r>
        <w:t xml:space="preserve"> is also an excellent source for up to date information on social policy developments in Europe.  </w:t>
      </w:r>
    </w:p>
    <w:p w14:paraId="6D3BDE9F" w14:textId="77777777" w:rsidR="0002055F" w:rsidRDefault="0002055F"/>
    <w:p w14:paraId="2CD87492" w14:textId="77777777" w:rsidR="0002055F" w:rsidRDefault="0002055F">
      <w:pPr>
        <w:pStyle w:val="Heading2"/>
      </w:pPr>
      <w:r>
        <w:t>Course Session Calendar</w:t>
      </w:r>
    </w:p>
    <w:p w14:paraId="41769BC7" w14:textId="77777777" w:rsidR="00701378" w:rsidRDefault="00701378" w:rsidP="000458B5"/>
    <w:p w14:paraId="2C55C28D" w14:textId="3FED1894" w:rsidR="00BD6D46" w:rsidRDefault="0002055F" w:rsidP="000458B5">
      <w:r>
        <w:t xml:space="preserve">August </w:t>
      </w:r>
      <w:r w:rsidR="00F174EC">
        <w:t>19</w:t>
      </w:r>
      <w:r>
        <w:t xml:space="preserve">  Introduction</w:t>
      </w:r>
      <w:r w:rsidR="000458B5">
        <w:t xml:space="preserve"> </w:t>
      </w:r>
    </w:p>
    <w:p w14:paraId="341E9154" w14:textId="77777777" w:rsidR="004208BF" w:rsidRDefault="004208BF" w:rsidP="000458B5"/>
    <w:p w14:paraId="5E91FFFC" w14:textId="62BDE7E4" w:rsidR="000458B5" w:rsidRDefault="004208BF" w:rsidP="000458B5">
      <w:r>
        <w:t xml:space="preserve">August </w:t>
      </w:r>
      <w:r w:rsidR="00F174EC">
        <w:t>24</w:t>
      </w:r>
      <w:r w:rsidR="00BD6D46">
        <w:t xml:space="preserve">  Lecture:  </w:t>
      </w:r>
      <w:r w:rsidR="004A339F">
        <w:t xml:space="preserve"> Theories of Welfare State Development; </w:t>
      </w:r>
      <w:r w:rsidR="000458B5">
        <w:t>Three Worlds of Welfare Capitalism</w:t>
      </w:r>
    </w:p>
    <w:p w14:paraId="221648C8" w14:textId="77777777" w:rsidR="000458B5" w:rsidRDefault="000458B5" w:rsidP="000458B5">
      <w:pPr>
        <w:pStyle w:val="Header"/>
        <w:tabs>
          <w:tab w:val="clear" w:pos="4320"/>
          <w:tab w:val="clear" w:pos="8640"/>
        </w:tabs>
      </w:pPr>
    </w:p>
    <w:p w14:paraId="4BF2D927" w14:textId="65CDA655" w:rsidR="000458B5" w:rsidRDefault="001D4A03" w:rsidP="000458B5">
      <w:r>
        <w:t>Esping-Andersen, Chapters 1, 2, 5, 6</w:t>
      </w:r>
    </w:p>
    <w:p w14:paraId="3E81855C" w14:textId="4018A24F" w:rsidR="000458B5" w:rsidRDefault="000458B5" w:rsidP="000458B5">
      <w:pPr>
        <w:ind w:left="720" w:hanging="720"/>
      </w:pPr>
      <w:r>
        <w:t xml:space="preserve">John Myles and Jill Quadagno, "Political Theories of the Welfare State," </w:t>
      </w:r>
      <w:r>
        <w:rPr>
          <w:i/>
          <w:iCs/>
        </w:rPr>
        <w:t>Social Science Review</w:t>
      </w:r>
      <w:r w:rsidR="007E503C">
        <w:t>, March, 2002.</w:t>
      </w:r>
      <w:r>
        <w:t xml:space="preserve">  Read pages 34-41.  We will read the rest latter.  </w:t>
      </w:r>
    </w:p>
    <w:p w14:paraId="09E5EC3F" w14:textId="10FC5E38" w:rsidR="0002055F" w:rsidRDefault="000458B5" w:rsidP="000458B5">
      <w:pPr>
        <w:ind w:left="720" w:hanging="720"/>
      </w:pPr>
      <w:r>
        <w:t xml:space="preserve">Maurizio Ferrera, “The Southern Model of Welfare in Social Europe.”  </w:t>
      </w:r>
      <w:r w:rsidRPr="006A385C">
        <w:rPr>
          <w:i/>
        </w:rPr>
        <w:t>Journal of European Social Policy</w:t>
      </w:r>
      <w:r w:rsidR="009A1D97">
        <w:t xml:space="preserve">, 1: 17-37, 1996. </w:t>
      </w:r>
    </w:p>
    <w:p w14:paraId="3CB73ECB" w14:textId="0F7B8535" w:rsidR="00D66634" w:rsidRDefault="00D66634" w:rsidP="000458B5">
      <w:pPr>
        <w:ind w:left="720" w:hanging="720"/>
      </w:pPr>
      <w:r>
        <w:t xml:space="preserve">Inés Campillo and Jorge Sola, “Power Resources Theory: A Critical Reassessment.” </w:t>
      </w:r>
      <w:r w:rsidRPr="00512F5F">
        <w:rPr>
          <w:i/>
        </w:rPr>
        <w:t>Revista Española de Investiga</w:t>
      </w:r>
      <w:r w:rsidR="00512F5F" w:rsidRPr="00512F5F">
        <w:rPr>
          <w:i/>
        </w:rPr>
        <w:t>ciones Sociológicas</w:t>
      </w:r>
      <w:r w:rsidR="00512F5F">
        <w:t xml:space="preserve">, 170, 2020.  Read pages 19-23.  We will read the rest latter.  </w:t>
      </w:r>
    </w:p>
    <w:p w14:paraId="1872E639" w14:textId="77777777" w:rsidR="007D792D" w:rsidRDefault="007D792D" w:rsidP="007D792D"/>
    <w:p w14:paraId="5FF392CE" w14:textId="0F1BD18D" w:rsidR="007D792D" w:rsidRDefault="00944F76" w:rsidP="007D792D">
      <w:r>
        <w:t>August</w:t>
      </w:r>
      <w:r w:rsidR="007D792D">
        <w:t xml:space="preserve"> </w:t>
      </w:r>
      <w:r w:rsidR="00F174EC">
        <w:t>26</w:t>
      </w:r>
      <w:r w:rsidR="007D792D">
        <w:t xml:space="preserve">  Discussion</w:t>
      </w:r>
    </w:p>
    <w:p w14:paraId="264807D8" w14:textId="77777777" w:rsidR="00203179" w:rsidRDefault="00203179" w:rsidP="000458B5"/>
    <w:p w14:paraId="66FDA9EA" w14:textId="141E1E66" w:rsidR="006745F9" w:rsidRDefault="00944F76" w:rsidP="006745F9">
      <w:r>
        <w:t>August</w:t>
      </w:r>
      <w:r w:rsidR="004208BF">
        <w:t xml:space="preserve"> </w:t>
      </w:r>
      <w:r w:rsidR="00F174EC">
        <w:t>31</w:t>
      </w:r>
      <w:r w:rsidR="008542CE">
        <w:t xml:space="preserve">  </w:t>
      </w:r>
      <w:r w:rsidR="006745F9">
        <w:t xml:space="preserve">Lecture:  Party Systems and Governmental Structures </w:t>
      </w:r>
    </w:p>
    <w:p w14:paraId="2C6C540B" w14:textId="77777777" w:rsidR="006745F9" w:rsidRDefault="006745F9" w:rsidP="006745F9">
      <w:pPr>
        <w:ind w:left="720" w:hanging="720"/>
      </w:pPr>
    </w:p>
    <w:p w14:paraId="52E10243" w14:textId="5AD21257" w:rsidR="006745F9" w:rsidRDefault="00E47E89" w:rsidP="00BD6D46">
      <w:pPr>
        <w:ind w:left="720" w:hanging="720"/>
      </w:pPr>
      <w:r>
        <w:t>S.M.</w:t>
      </w:r>
      <w:r w:rsidR="006745F9">
        <w:t xml:space="preserve"> Lipset and Stein Rokkan, "Cleavage Structures, Party Systems, and Voter Alignments."  Pp. 1-64 in S.M. Lipset and Stein Rokkan (eds.), </w:t>
      </w:r>
      <w:r w:rsidR="006745F9">
        <w:rPr>
          <w:i/>
        </w:rPr>
        <w:t>Party Systems and Voter Alignments</w:t>
      </w:r>
      <w:r w:rsidR="006745F9">
        <w:t xml:space="preserve">, Free Press, 1967.  (concentrate on pages 26-50) </w:t>
      </w:r>
    </w:p>
    <w:p w14:paraId="1D209D22" w14:textId="77777777" w:rsidR="00B81819" w:rsidRDefault="006745F9" w:rsidP="00BD6D46">
      <w:pPr>
        <w:ind w:left="720" w:hanging="720"/>
        <w:rPr>
          <w:iCs/>
        </w:rPr>
      </w:pPr>
      <w:r>
        <w:rPr>
          <w:iCs/>
        </w:rPr>
        <w:t xml:space="preserve">Ellen Immergut, "The Rules of the Game:  The Logic of Health Policy Making in France, Switzerland and Sweden."  In Sven Steinmo, et al. (eds.), </w:t>
      </w:r>
      <w:r>
        <w:rPr>
          <w:i/>
        </w:rPr>
        <w:t>Structuring Politics:  Historical Institutionalism in Comparative Analysis</w:t>
      </w:r>
      <w:r>
        <w:rPr>
          <w:iCs/>
        </w:rPr>
        <w:t>, Cambridge, 1992.</w:t>
      </w:r>
    </w:p>
    <w:p w14:paraId="4313F639" w14:textId="1F1D75E3" w:rsidR="0038612B" w:rsidRDefault="0038612B" w:rsidP="00BD6D46">
      <w:pPr>
        <w:ind w:left="720" w:hanging="720"/>
      </w:pPr>
      <w:r>
        <w:rPr>
          <w:iCs/>
        </w:rPr>
        <w:t>W.S. Allen, The Nazi Seizure of Power, chapter</w:t>
      </w:r>
      <w:r w:rsidR="00E8376A">
        <w:rPr>
          <w:iCs/>
        </w:rPr>
        <w:t>s 1and</w:t>
      </w:r>
      <w:r>
        <w:rPr>
          <w:iCs/>
        </w:rPr>
        <w:t xml:space="preserve"> </w:t>
      </w:r>
      <w:r w:rsidR="00AF699A">
        <w:rPr>
          <w:iCs/>
        </w:rPr>
        <w:t>2</w:t>
      </w:r>
    </w:p>
    <w:p w14:paraId="0738DE32" w14:textId="77777777" w:rsidR="0002055F" w:rsidRDefault="006745F9" w:rsidP="006745F9">
      <w:pPr>
        <w:tabs>
          <w:tab w:val="left" w:pos="5565"/>
        </w:tabs>
      </w:pPr>
      <w:r>
        <w:tab/>
      </w:r>
    </w:p>
    <w:p w14:paraId="008189EE" w14:textId="41602133" w:rsidR="008D6BD6" w:rsidRDefault="00F174EC">
      <w:r>
        <w:t>September 2</w:t>
      </w:r>
      <w:r w:rsidR="008D6BD6">
        <w:t xml:space="preserve"> Discussion </w:t>
      </w:r>
    </w:p>
    <w:p w14:paraId="65885C68" w14:textId="77777777" w:rsidR="008D6BD6" w:rsidRDefault="008D6BD6"/>
    <w:p w14:paraId="578E2D16" w14:textId="6FBBA2C1" w:rsidR="006745F9" w:rsidRDefault="00F174EC" w:rsidP="006745F9">
      <w:r>
        <w:t>September</w:t>
      </w:r>
      <w:r w:rsidR="0002055F">
        <w:t xml:space="preserve"> </w:t>
      </w:r>
      <w:r>
        <w:t>7</w:t>
      </w:r>
      <w:r w:rsidR="0002055F">
        <w:t xml:space="preserve"> </w:t>
      </w:r>
      <w:r w:rsidR="006745F9">
        <w:t xml:space="preserve">Lecture:  Wage </w:t>
      </w:r>
      <w:r w:rsidR="00B770ED">
        <w:t>B</w:t>
      </w:r>
      <w:r w:rsidR="006745F9">
        <w:t>argaining and Varieties of Capitalism</w:t>
      </w:r>
    </w:p>
    <w:p w14:paraId="046484E8" w14:textId="77777777" w:rsidR="006745F9" w:rsidRDefault="006745F9" w:rsidP="006745F9"/>
    <w:p w14:paraId="1F4B5894" w14:textId="77777777" w:rsidR="0002055F" w:rsidRDefault="006745F9" w:rsidP="006E339F">
      <w:pPr>
        <w:ind w:left="720" w:hanging="720"/>
        <w:rPr>
          <w:iCs/>
        </w:rPr>
      </w:pPr>
      <w:r>
        <w:rPr>
          <w:iCs/>
        </w:rPr>
        <w:t xml:space="preserve">Peter Hall and David Soskice, "An Introduction to Varieties of Capitalism.'  In Peter Hall and David Soskice (eds.) </w:t>
      </w:r>
      <w:r>
        <w:rPr>
          <w:i/>
        </w:rPr>
        <w:t>Varieties of Capitalism:  The Institutional Foundations of Comparative Advantage</w:t>
      </w:r>
      <w:r>
        <w:rPr>
          <w:iCs/>
        </w:rPr>
        <w:t>.  Oxford, 2001.</w:t>
      </w:r>
    </w:p>
    <w:p w14:paraId="2891E442" w14:textId="77777777" w:rsidR="0002055F" w:rsidRDefault="0002055F"/>
    <w:p w14:paraId="7FEE7E2E" w14:textId="50DD8808" w:rsidR="006745F9" w:rsidRDefault="008D6BD6" w:rsidP="006745F9">
      <w:r>
        <w:t xml:space="preserve">September </w:t>
      </w:r>
      <w:r w:rsidR="00F174EC">
        <w:t>9</w:t>
      </w:r>
      <w:r w:rsidR="0002055F">
        <w:t xml:space="preserve">  </w:t>
      </w:r>
      <w:r w:rsidR="004A339F">
        <w:t>Discussion</w:t>
      </w:r>
    </w:p>
    <w:p w14:paraId="0A5B2F87" w14:textId="77777777" w:rsidR="008D6BD6" w:rsidRDefault="008D6BD6" w:rsidP="008D6BD6"/>
    <w:p w14:paraId="6DAAF79E" w14:textId="5F494D94" w:rsidR="006745F9" w:rsidRDefault="0002055F" w:rsidP="006745F9">
      <w:r>
        <w:t xml:space="preserve">September </w:t>
      </w:r>
      <w:r w:rsidR="00F174EC">
        <w:t>14</w:t>
      </w:r>
      <w:r>
        <w:t xml:space="preserve">  </w:t>
      </w:r>
      <w:r w:rsidR="006745F9">
        <w:t>Lecture:  United Kingdom</w:t>
      </w:r>
    </w:p>
    <w:p w14:paraId="52EA47A2" w14:textId="77777777" w:rsidR="006745F9" w:rsidRDefault="006745F9" w:rsidP="006745F9"/>
    <w:p w14:paraId="00CAE69A" w14:textId="2796CA6B" w:rsidR="006745F9" w:rsidRDefault="0016756D" w:rsidP="006745F9">
      <w:r>
        <w:lastRenderedPageBreak/>
        <w:t xml:space="preserve">Shaw and </w:t>
      </w:r>
      <w:r w:rsidR="006745F9">
        <w:t>Hopkin in Tiersky and Jones</w:t>
      </w:r>
    </w:p>
    <w:p w14:paraId="48842748" w14:textId="752F9AB3" w:rsidR="006745F9" w:rsidRDefault="00053C0E" w:rsidP="006745F9">
      <w:pPr>
        <w:ind w:left="720" w:hanging="720"/>
      </w:pPr>
      <w:r>
        <w:t>James Cronin</w:t>
      </w:r>
      <w:r w:rsidR="006745F9">
        <w:t xml:space="preserve"> “Embracing Markets, Bonding with America, Trying to Do Good:  The Ironies of New Labour.”  Pp. 116-40 in James Cronin, George Ross, and James Shoch (eds.), </w:t>
      </w:r>
      <w:r w:rsidR="006745F9">
        <w:rPr>
          <w:i/>
        </w:rPr>
        <w:t>What’s Left of the Left:  Democrats and Social Democrats in Challenging Times</w:t>
      </w:r>
      <w:r w:rsidR="009A2B98">
        <w:t xml:space="preserve">.  Durham: </w:t>
      </w:r>
      <w:r w:rsidR="006745F9">
        <w:t>Duke University Press</w:t>
      </w:r>
      <w:r>
        <w:t>, 2011.</w:t>
      </w:r>
      <w:r w:rsidR="006745F9">
        <w:t xml:space="preserve">.  </w:t>
      </w:r>
    </w:p>
    <w:p w14:paraId="1072E14C" w14:textId="51EA59A7" w:rsidR="0002055F" w:rsidRDefault="00884327" w:rsidP="006E339F">
      <w:pPr>
        <w:ind w:left="720" w:hanging="720"/>
      </w:pPr>
      <w:r>
        <w:t>Libby McEn</w:t>
      </w:r>
      <w:r w:rsidR="006E339F">
        <w:t xml:space="preserve">hill and Peter </w:t>
      </w:r>
      <w:r w:rsidR="004A339F">
        <w:t>Taylor-Gooby</w:t>
      </w:r>
      <w:r w:rsidR="006E339F">
        <w:t xml:space="preserve">, “Beyond Continuity? Understanding Change in the UK Welfare State since 2010,” </w:t>
      </w:r>
      <w:r w:rsidR="006E339F" w:rsidRPr="00E67DF2">
        <w:rPr>
          <w:i/>
          <w:iCs/>
        </w:rPr>
        <w:t>Social Policy and Administration</w:t>
      </w:r>
      <w:r w:rsidR="006E339F">
        <w:t xml:space="preserve"> 52 (1): 252-270.</w:t>
      </w:r>
      <w:r w:rsidR="006921F2">
        <w:t xml:space="preserve"> </w:t>
      </w:r>
    </w:p>
    <w:p w14:paraId="1E99269F" w14:textId="77777777" w:rsidR="00692E97" w:rsidRDefault="00692E97" w:rsidP="00692E97">
      <w:pPr>
        <w:ind w:left="720" w:hanging="720"/>
      </w:pPr>
      <w:r w:rsidRPr="00692E97">
        <w:rPr>
          <w:color w:val="000000" w:themeColor="text1"/>
        </w:rPr>
        <w:t xml:space="preserve">John </w:t>
      </w:r>
      <w:r w:rsidR="006921F2" w:rsidRPr="00692E97">
        <w:rPr>
          <w:color w:val="000000" w:themeColor="text1"/>
        </w:rPr>
        <w:t>Hills</w:t>
      </w:r>
      <w:r>
        <w:rPr>
          <w:color w:val="000000" w:themeColor="text1"/>
        </w:rPr>
        <w:t>,</w:t>
      </w:r>
      <w:r w:rsidR="00F174EC" w:rsidRPr="00692E97">
        <w:rPr>
          <w:color w:val="000000" w:themeColor="text1"/>
        </w:rPr>
        <w:t xml:space="preserve"> </w:t>
      </w:r>
      <w:r>
        <w:rPr>
          <w:color w:val="000000" w:themeColor="text1"/>
        </w:rPr>
        <w:t>“</w:t>
      </w:r>
      <w:r w:rsidRPr="00692E97">
        <w:rPr>
          <w:color w:val="000000" w:themeColor="text1"/>
        </w:rPr>
        <w:t>Labour’s record on cash transfers, poverty, inequality and the life cycle</w:t>
      </w:r>
      <w:r>
        <w:rPr>
          <w:color w:val="000000" w:themeColor="text1"/>
        </w:rPr>
        <w:t>.” CASE Working Paper #5, 2013.</w:t>
      </w:r>
    </w:p>
    <w:p w14:paraId="59246319" w14:textId="746B70A9" w:rsidR="00B70DF9" w:rsidRDefault="00B70DF9" w:rsidP="00692E97">
      <w:pPr>
        <w:autoSpaceDE w:val="0"/>
        <w:autoSpaceDN w:val="0"/>
        <w:adjustRightInd w:val="0"/>
      </w:pPr>
    </w:p>
    <w:p w14:paraId="1885796B" w14:textId="0D30F642" w:rsidR="0007686E" w:rsidRDefault="007D792D">
      <w:r>
        <w:t xml:space="preserve">September </w:t>
      </w:r>
      <w:r w:rsidR="008D6BD6">
        <w:t>1</w:t>
      </w:r>
      <w:r w:rsidR="00F174EC">
        <w:t>6</w:t>
      </w:r>
      <w:r w:rsidR="0007686E">
        <w:t xml:space="preserve">  Discussion</w:t>
      </w:r>
    </w:p>
    <w:p w14:paraId="538FB0F9" w14:textId="77777777" w:rsidR="0007686E" w:rsidRDefault="0007686E"/>
    <w:p w14:paraId="2239D416" w14:textId="75582154" w:rsidR="006745F9" w:rsidRDefault="0002055F" w:rsidP="006745F9">
      <w:r>
        <w:t xml:space="preserve">September </w:t>
      </w:r>
      <w:r w:rsidR="00F174EC">
        <w:t>21</w:t>
      </w:r>
      <w:r>
        <w:t xml:space="preserve">  </w:t>
      </w:r>
      <w:r w:rsidR="00A23E52">
        <w:t xml:space="preserve">Lecture: </w:t>
      </w:r>
      <w:r w:rsidR="00AE5929">
        <w:t xml:space="preserve">Sweden </w:t>
      </w:r>
    </w:p>
    <w:p w14:paraId="15DD5190" w14:textId="77777777" w:rsidR="00AE5929" w:rsidRDefault="00AE5929" w:rsidP="00AE5929">
      <w:pPr>
        <w:ind w:left="720" w:hanging="720"/>
      </w:pPr>
    </w:p>
    <w:p w14:paraId="16B1A60E" w14:textId="77777777" w:rsidR="00AE5929" w:rsidRDefault="00AE5929" w:rsidP="00AE5929">
      <w:pPr>
        <w:ind w:left="720" w:hanging="720"/>
      </w:pPr>
      <w:r>
        <w:t>Einhorn in Tiersky and Jones</w:t>
      </w:r>
    </w:p>
    <w:p w14:paraId="383C13F8" w14:textId="77777777" w:rsidR="00AE5929" w:rsidRDefault="00AE5929" w:rsidP="00AE5929">
      <w:pPr>
        <w:ind w:left="720" w:hanging="720"/>
      </w:pPr>
      <w:r>
        <w:t xml:space="preserve">Jonas Pontusson “Once Again a Model: Nordic Social Democracy in a Globalized World.”  Pp. 89-115 in James Cronin, George Ross, and James Shoch (eds.), </w:t>
      </w:r>
      <w:r>
        <w:rPr>
          <w:i/>
        </w:rPr>
        <w:t>What’s Left of the Left:  Democrats and Social Democrats in Challenging Times</w:t>
      </w:r>
      <w:r>
        <w:t xml:space="preserve">.  Durham:  Duke University Press, 2011.  </w:t>
      </w:r>
    </w:p>
    <w:p w14:paraId="73D6E35D" w14:textId="77777777" w:rsidR="00AE5929" w:rsidRDefault="00AE5929" w:rsidP="00AE5929">
      <w:pPr>
        <w:ind w:left="720" w:hanging="720"/>
      </w:pPr>
      <w:r>
        <w:rPr>
          <w:lang w:val="en-GB"/>
        </w:rPr>
        <w:t xml:space="preserve">John D. Stephens, “Social Investment and the Knowledge Economy.” Symposium on </w:t>
      </w:r>
      <w:r w:rsidRPr="00B770ED">
        <w:rPr>
          <w:i/>
          <w:lang w:val="en-GB"/>
        </w:rPr>
        <w:t>Nordic Capitalisms</w:t>
      </w:r>
      <w:r>
        <w:rPr>
          <w:lang w:val="en-GB"/>
        </w:rPr>
        <w:t xml:space="preserve"> in </w:t>
      </w:r>
      <w:r w:rsidRPr="00782438">
        <w:rPr>
          <w:i/>
          <w:lang w:val="en-GB"/>
        </w:rPr>
        <w:t>Socio-Economic Review</w:t>
      </w:r>
      <w:r>
        <w:rPr>
          <w:lang w:val="en-GB"/>
        </w:rPr>
        <w:t xml:space="preserve">, 2012. </w:t>
      </w:r>
    </w:p>
    <w:p w14:paraId="5525AA7C" w14:textId="77777777" w:rsidR="00F174EC" w:rsidRDefault="00F174EC" w:rsidP="00F174EC"/>
    <w:p w14:paraId="604FAB2B" w14:textId="6B667865" w:rsidR="00F174EC" w:rsidRDefault="00F174EC" w:rsidP="00F174EC">
      <w:r>
        <w:t>September 23 Discussion</w:t>
      </w:r>
    </w:p>
    <w:p w14:paraId="1F8A21AB" w14:textId="31973ACD" w:rsidR="00651682" w:rsidRDefault="00651682"/>
    <w:p w14:paraId="11B78AD7" w14:textId="10BF4DC6" w:rsidR="00692E97" w:rsidRDefault="00692E97">
      <w:r>
        <w:t>September 28 Lecture:  Gender and the Welfare State</w:t>
      </w:r>
    </w:p>
    <w:p w14:paraId="161755F0" w14:textId="77777777" w:rsidR="00692E97" w:rsidRDefault="00692E97"/>
    <w:p w14:paraId="5AB2808C" w14:textId="77777777" w:rsidR="00692E97" w:rsidRPr="009A2B98" w:rsidRDefault="00692E97" w:rsidP="00692E97">
      <w:pPr>
        <w:ind w:left="720" w:hanging="720"/>
      </w:pPr>
      <w:r w:rsidRPr="009A2B98">
        <w:t xml:space="preserve">Kimberly Morgan, </w:t>
      </w:r>
      <w:r>
        <w:t xml:space="preserve">Path Shifting and the Welfare State:  Electoral Competition and the Expansion of Work-Family Policies in Western Europe, </w:t>
      </w:r>
      <w:r w:rsidRPr="00DF1556">
        <w:rPr>
          <w:i/>
        </w:rPr>
        <w:t>World Politics</w:t>
      </w:r>
      <w:r>
        <w:t xml:space="preserve"> 65(1): 73-115, 2013.</w:t>
      </w:r>
    </w:p>
    <w:p w14:paraId="0CFA6184" w14:textId="77777777" w:rsidR="00692E97" w:rsidRDefault="00692E97" w:rsidP="00692E97">
      <w:pPr>
        <w:ind w:left="720" w:hanging="720"/>
      </w:pPr>
      <w:r>
        <w:t xml:space="preserve">Gøsta Esping-Andersen, Chapter 4 (The Household Economy) in </w:t>
      </w:r>
      <w:r w:rsidRPr="00B770ED">
        <w:rPr>
          <w:i/>
        </w:rPr>
        <w:t>Social Foundations of Postindustrial Economies</w:t>
      </w:r>
      <w:r>
        <w:t xml:space="preserve">, Oxford, 1999. </w:t>
      </w:r>
    </w:p>
    <w:p w14:paraId="7C7BB295" w14:textId="77777777" w:rsidR="00692E97" w:rsidRDefault="00692E97" w:rsidP="00692E97">
      <w:pPr>
        <w:ind w:left="720" w:hanging="720"/>
      </w:pPr>
      <w:r>
        <w:t xml:space="preserve">Julia </w:t>
      </w:r>
      <w:r w:rsidRPr="009A2B98">
        <w:t>O’Connor</w:t>
      </w:r>
      <w:r>
        <w:t>.  2014.</w:t>
      </w:r>
      <w:r w:rsidRPr="009A2B98">
        <w:t xml:space="preserve"> </w:t>
      </w:r>
      <w:r>
        <w:t>“</w:t>
      </w:r>
      <w:r w:rsidRPr="009A2B98">
        <w:t>The State and Gender Equality: From Patriarchal to Women-Friendly State?</w:t>
      </w:r>
      <w:r>
        <w:t>”</w:t>
      </w:r>
      <w:r w:rsidRPr="009A2B98">
        <w:t xml:space="preserve"> in Leibfried et al. </w:t>
      </w:r>
      <w:r w:rsidRPr="009A2B98">
        <w:rPr>
          <w:i/>
        </w:rPr>
        <w:t>Oxford Handbook of Transformations of the State</w:t>
      </w:r>
      <w:r>
        <w:t>, Oxford.</w:t>
      </w:r>
    </w:p>
    <w:p w14:paraId="307EEFB9" w14:textId="77777777" w:rsidR="00692E97" w:rsidRPr="009A2B98" w:rsidRDefault="00692E97" w:rsidP="00692E97">
      <w:pPr>
        <w:ind w:left="720" w:hanging="720"/>
      </w:pPr>
      <w:r>
        <w:t xml:space="preserve">Inés Campillo and Jorge Sola, “Power Resources Theory: A Critical Reassessment.” </w:t>
      </w:r>
      <w:r w:rsidRPr="00512F5F">
        <w:rPr>
          <w:i/>
        </w:rPr>
        <w:t>Revista Española de Investigaciones Sociológicas</w:t>
      </w:r>
      <w:r>
        <w:t xml:space="preserve">, 170, 2020.  Read pages 23-25.  </w:t>
      </w:r>
    </w:p>
    <w:p w14:paraId="73B76C38" w14:textId="77777777" w:rsidR="00692E97" w:rsidRDefault="00692E97"/>
    <w:p w14:paraId="74731471" w14:textId="4780C1CA" w:rsidR="00F174EC" w:rsidRDefault="00F174EC">
      <w:r>
        <w:t>September 30 No class.  I will be at the APSA meetings in Seattle.</w:t>
      </w:r>
    </w:p>
    <w:p w14:paraId="7EFDD898" w14:textId="77777777" w:rsidR="0002055F" w:rsidRDefault="0002055F"/>
    <w:p w14:paraId="6B6B4DCE" w14:textId="09BBEA67" w:rsidR="006745F9" w:rsidRDefault="00F174EC" w:rsidP="006745F9">
      <w:r>
        <w:t>October 5</w:t>
      </w:r>
      <w:r w:rsidR="0002055F">
        <w:t xml:space="preserve"> </w:t>
      </w:r>
      <w:r w:rsidR="00692E97">
        <w:t>Discussion on Gender and the Welfare State</w:t>
      </w:r>
    </w:p>
    <w:p w14:paraId="08244EE2" w14:textId="77777777" w:rsidR="00707F75" w:rsidRDefault="00707F75" w:rsidP="006745F9">
      <w:pPr>
        <w:pStyle w:val="Header"/>
        <w:tabs>
          <w:tab w:val="clear" w:pos="4320"/>
          <w:tab w:val="clear" w:pos="8640"/>
        </w:tabs>
      </w:pPr>
    </w:p>
    <w:p w14:paraId="588C67AD" w14:textId="69278765" w:rsidR="00B212B2" w:rsidRDefault="00F174EC" w:rsidP="006745F9">
      <w:r>
        <w:t>October 7</w:t>
      </w:r>
      <w:r w:rsidR="0002055F">
        <w:t xml:space="preserve"> </w:t>
      </w:r>
      <w:r w:rsidR="00944F76">
        <w:t xml:space="preserve">Lecture:  Germany </w:t>
      </w:r>
    </w:p>
    <w:p w14:paraId="2D67CCB5" w14:textId="77777777" w:rsidR="00944F76" w:rsidRDefault="00944F76" w:rsidP="006745F9"/>
    <w:p w14:paraId="7C1E6155" w14:textId="77777777" w:rsidR="00944F76" w:rsidRDefault="00944F76" w:rsidP="00944F76">
      <w:r>
        <w:t>Welsh in Tiersky and Jones</w:t>
      </w:r>
    </w:p>
    <w:p w14:paraId="3488E241" w14:textId="77777777" w:rsidR="00944F76" w:rsidRPr="00475417" w:rsidRDefault="00944F76" w:rsidP="00944F76">
      <w:pPr>
        <w:ind w:left="720" w:hanging="720"/>
      </w:pPr>
      <w:r>
        <w:lastRenderedPageBreak/>
        <w:t xml:space="preserve">Karl Hinrichs, “A Social Insurance State Withers Away – Welfare State Reforms in Germany,” in Bruno Palier (ed.), </w:t>
      </w:r>
      <w:r w:rsidRPr="00CD27DD">
        <w:rPr>
          <w:i/>
        </w:rPr>
        <w:t xml:space="preserve">A Long Goodbye to Bismarck?  The Politics of </w:t>
      </w:r>
      <w:r w:rsidRPr="00475417">
        <w:rPr>
          <w:i/>
        </w:rPr>
        <w:t>Welfare Reform in Continental Europe</w:t>
      </w:r>
      <w:r w:rsidRPr="00475417">
        <w:t xml:space="preserve">, Amsterdam University Press, 2010. </w:t>
      </w:r>
    </w:p>
    <w:p w14:paraId="025CB281" w14:textId="77777777" w:rsidR="00944F76" w:rsidRDefault="00944F76" w:rsidP="00944F76">
      <w:pPr>
        <w:pStyle w:val="Header"/>
        <w:tabs>
          <w:tab w:val="clear" w:pos="4320"/>
          <w:tab w:val="clear" w:pos="8640"/>
        </w:tabs>
        <w:ind w:left="720" w:hanging="720"/>
      </w:pPr>
      <w:r w:rsidRPr="00475417">
        <w:t xml:space="preserve">Bruno Palier, “Continental Western Europe” in Francis G. Castles, Stephan Leibfried, Jane Lewis, Herbert Obinger, and Christopher Pierson, </w:t>
      </w:r>
      <w:r w:rsidRPr="00475417">
        <w:rPr>
          <w:i/>
        </w:rPr>
        <w:t>The Oxford Handbook of the Welfare State</w:t>
      </w:r>
      <w:r w:rsidRPr="00475417">
        <w:t>, Oxford, 2010.</w:t>
      </w:r>
    </w:p>
    <w:p w14:paraId="3938BF01" w14:textId="77777777" w:rsidR="00944F76" w:rsidRDefault="00944F76" w:rsidP="00944F76">
      <w:pPr>
        <w:ind w:left="720" w:hanging="720"/>
      </w:pPr>
    </w:p>
    <w:p w14:paraId="6881FF4B" w14:textId="5A318BF6" w:rsidR="00437224" w:rsidRDefault="00437224" w:rsidP="006745F9">
      <w:r>
        <w:t xml:space="preserve">October </w:t>
      </w:r>
      <w:r w:rsidR="00F174EC">
        <w:t>1</w:t>
      </w:r>
      <w:r w:rsidR="00692E97">
        <w:t>2</w:t>
      </w:r>
      <w:r>
        <w:t xml:space="preserve"> </w:t>
      </w:r>
      <w:r w:rsidR="00944F76">
        <w:t xml:space="preserve">Germany </w:t>
      </w:r>
      <w:r>
        <w:t>Discussion</w:t>
      </w:r>
    </w:p>
    <w:p w14:paraId="39D34DE2" w14:textId="7A5FB80E" w:rsidR="00692E97" w:rsidRDefault="00692E97" w:rsidP="006745F9"/>
    <w:p w14:paraId="4524F2F0" w14:textId="13374BB2" w:rsidR="00692E97" w:rsidRDefault="00692E97" w:rsidP="006745F9">
      <w:r>
        <w:t>October 14 No class; I will be Chicago.  This is an approximation; some</w:t>
      </w:r>
      <w:r w:rsidR="00E67DF2">
        <w:t xml:space="preserve">time </w:t>
      </w:r>
      <w:r>
        <w:t xml:space="preserve">in October I will miss a class. </w:t>
      </w:r>
    </w:p>
    <w:p w14:paraId="4A62F7B8" w14:textId="77777777" w:rsidR="00F174EC" w:rsidRDefault="00F174EC" w:rsidP="00F174EC"/>
    <w:p w14:paraId="363F8B90" w14:textId="0121A011" w:rsidR="00F174EC" w:rsidRDefault="00F174EC" w:rsidP="00F174EC">
      <w:r>
        <w:t>Circa October 18  First take home exam.  It will cover the material through the gender discussion.</w:t>
      </w:r>
    </w:p>
    <w:p w14:paraId="526003B1" w14:textId="77777777" w:rsidR="00437224" w:rsidRDefault="00437224" w:rsidP="006745F9"/>
    <w:p w14:paraId="4B54D7E7" w14:textId="2FF61011" w:rsidR="00437224" w:rsidRDefault="00437224" w:rsidP="00437224">
      <w:r>
        <w:t xml:space="preserve">October </w:t>
      </w:r>
      <w:r w:rsidR="00F174EC">
        <w:t>19</w:t>
      </w:r>
      <w:r>
        <w:t xml:space="preserve"> Discussion:  Immigration and the Welfare State </w:t>
      </w:r>
    </w:p>
    <w:p w14:paraId="4D516BCD" w14:textId="77777777" w:rsidR="00437224" w:rsidRDefault="00437224" w:rsidP="00437224"/>
    <w:p w14:paraId="420ED014" w14:textId="6CC4E447" w:rsidR="00437224" w:rsidRDefault="00437224" w:rsidP="00437224">
      <w:r>
        <w:t>Sainsbury</w:t>
      </w:r>
      <w:r w:rsidR="00EC0F5A">
        <w:t xml:space="preserve">, </w:t>
      </w:r>
      <w:r w:rsidR="00E67DF2">
        <w:t xml:space="preserve">Part 1, </w:t>
      </w:r>
      <w:r w:rsidR="00EC0F5A">
        <w:t xml:space="preserve">chapters </w:t>
      </w:r>
      <w:r w:rsidR="003F5B02">
        <w:t>1-7, 12</w:t>
      </w:r>
    </w:p>
    <w:p w14:paraId="5B642998" w14:textId="0F9C5B30" w:rsidR="0055334D" w:rsidRDefault="0055334D" w:rsidP="00475417">
      <w:pPr>
        <w:pStyle w:val="Header"/>
        <w:tabs>
          <w:tab w:val="clear" w:pos="4320"/>
          <w:tab w:val="clear" w:pos="8640"/>
        </w:tabs>
        <w:ind w:left="720" w:hanging="720"/>
      </w:pPr>
    </w:p>
    <w:p w14:paraId="7C63079E" w14:textId="6CD81962" w:rsidR="00E655C4" w:rsidRDefault="00E655C4" w:rsidP="00475417">
      <w:pPr>
        <w:pStyle w:val="Header"/>
        <w:tabs>
          <w:tab w:val="clear" w:pos="4320"/>
          <w:tab w:val="clear" w:pos="8640"/>
        </w:tabs>
        <w:ind w:left="720" w:hanging="720"/>
      </w:pPr>
      <w:r>
        <w:t>October 21</w:t>
      </w:r>
      <w:r w:rsidR="00E67DF2">
        <w:t xml:space="preserve"> </w:t>
      </w:r>
      <w:r w:rsidR="00692E97">
        <w:t>Fall Break</w:t>
      </w:r>
    </w:p>
    <w:p w14:paraId="65869AEB" w14:textId="77777777" w:rsidR="00E655C4" w:rsidRDefault="00E655C4" w:rsidP="00475417">
      <w:pPr>
        <w:pStyle w:val="Header"/>
        <w:tabs>
          <w:tab w:val="clear" w:pos="4320"/>
          <w:tab w:val="clear" w:pos="8640"/>
        </w:tabs>
        <w:ind w:left="720" w:hanging="720"/>
      </w:pPr>
    </w:p>
    <w:p w14:paraId="0E394545" w14:textId="7742AFE8" w:rsidR="00A113FA" w:rsidRDefault="00D1233D" w:rsidP="00A113FA">
      <w:r>
        <w:t xml:space="preserve">October </w:t>
      </w:r>
      <w:r w:rsidR="00F174EC">
        <w:t>26</w:t>
      </w:r>
      <w:r w:rsidR="000458B5">
        <w:t xml:space="preserve"> </w:t>
      </w:r>
      <w:r w:rsidR="00A113FA">
        <w:t>Lecture:  Welfare State Retrenchment</w:t>
      </w:r>
    </w:p>
    <w:p w14:paraId="46231FBD" w14:textId="77777777" w:rsidR="00A113FA" w:rsidRDefault="00A113FA" w:rsidP="00A113FA"/>
    <w:p w14:paraId="4C856DED" w14:textId="3383040B" w:rsidR="00A113FA" w:rsidRDefault="00A113FA" w:rsidP="00A113FA">
      <w:pPr>
        <w:ind w:left="720" w:hanging="720"/>
      </w:pPr>
      <w:r>
        <w:t xml:space="preserve">John Myles and Jill Quadagno, "Political Theories of the Welfare State," </w:t>
      </w:r>
      <w:r>
        <w:rPr>
          <w:i/>
          <w:iCs/>
        </w:rPr>
        <w:t>Social Science Review</w:t>
      </w:r>
      <w:r>
        <w:t xml:space="preserve">, March, 2002.  Read pages 41-57.  </w:t>
      </w:r>
      <w:r w:rsidR="005F5791">
        <w:t>(NB: Trilemma argument is disputed.)</w:t>
      </w:r>
    </w:p>
    <w:p w14:paraId="674EF179" w14:textId="3F51ABE4" w:rsidR="00512F5F" w:rsidRDefault="00512F5F" w:rsidP="00A113FA">
      <w:pPr>
        <w:ind w:left="720" w:hanging="720"/>
      </w:pPr>
      <w:r>
        <w:t xml:space="preserve">Inés Campillo and Jorge Sola, “Power Resources Theory: A Critical Reassessment.” </w:t>
      </w:r>
      <w:r w:rsidRPr="00512F5F">
        <w:rPr>
          <w:i/>
        </w:rPr>
        <w:t>Revista Española de Investigaciones Sociológicas</w:t>
      </w:r>
      <w:r>
        <w:t xml:space="preserve">, 170, 2020.  Read pages 25-31.  </w:t>
      </w:r>
    </w:p>
    <w:p w14:paraId="35D6F5E3" w14:textId="77777777" w:rsidR="00A113FA" w:rsidRDefault="00A113FA" w:rsidP="00A113FA">
      <w:pPr>
        <w:ind w:left="720" w:hanging="720"/>
        <w:rPr>
          <w:iCs/>
        </w:rPr>
      </w:pPr>
      <w:r>
        <w:rPr>
          <w:iCs/>
        </w:rPr>
        <w:t xml:space="preserve">Paul Pierson, "Coping with Permanent Austerity."  In Paul Pierson (ed.)  </w:t>
      </w:r>
      <w:r>
        <w:rPr>
          <w:i/>
        </w:rPr>
        <w:t>The New Politics of the Welfare State</w:t>
      </w:r>
      <w:r>
        <w:rPr>
          <w:iCs/>
        </w:rPr>
        <w:t>, Oxford, 2001.</w:t>
      </w:r>
    </w:p>
    <w:p w14:paraId="12A3E8AC" w14:textId="77777777" w:rsidR="00A113FA" w:rsidRDefault="0075620E" w:rsidP="0075620E">
      <w:pPr>
        <w:ind w:left="720" w:hanging="720"/>
        <w:rPr>
          <w:iCs/>
          <w:color w:val="FF0000"/>
        </w:rPr>
      </w:pPr>
      <w:r>
        <w:t xml:space="preserve">Bruno Palier, “The Long Conservative Corporatist Road to Welfare Reform,” in Bruno Palier (ed.), </w:t>
      </w:r>
      <w:r w:rsidRPr="00CD27DD">
        <w:rPr>
          <w:i/>
        </w:rPr>
        <w:t>A Long Goodbye to Bismarck?  The Politics of Welfare Reform in Continental Europe</w:t>
      </w:r>
      <w:r>
        <w:t>, Amsterdam University Press, 2010.</w:t>
      </w:r>
    </w:p>
    <w:p w14:paraId="3521D4D8" w14:textId="77777777" w:rsidR="0075620E" w:rsidRDefault="0075620E" w:rsidP="00A113FA"/>
    <w:p w14:paraId="6DEF2B72" w14:textId="42BC2B79" w:rsidR="003F6D0C" w:rsidRDefault="00437224" w:rsidP="00A113FA">
      <w:r>
        <w:t xml:space="preserve">October </w:t>
      </w:r>
      <w:r w:rsidR="00F174EC">
        <w:t>28</w:t>
      </w:r>
      <w:r w:rsidR="000458B5">
        <w:t xml:space="preserve">  </w:t>
      </w:r>
      <w:r w:rsidR="00A113FA">
        <w:t>Discussion</w:t>
      </w:r>
    </w:p>
    <w:p w14:paraId="0B62B179" w14:textId="77777777" w:rsidR="003F6D0C" w:rsidRDefault="003F6D0C" w:rsidP="003F6D0C"/>
    <w:p w14:paraId="643F2893" w14:textId="587F48C6" w:rsidR="00A113FA" w:rsidRDefault="00F174EC" w:rsidP="00A113FA">
      <w:r>
        <w:t>November 2</w:t>
      </w:r>
      <w:r w:rsidR="003F6D0C">
        <w:t xml:space="preserve"> </w:t>
      </w:r>
      <w:r w:rsidR="00A113FA">
        <w:t>Lecture:  Italy</w:t>
      </w:r>
    </w:p>
    <w:p w14:paraId="66048364" w14:textId="77777777" w:rsidR="00A113FA" w:rsidRDefault="00A113FA" w:rsidP="00A113FA"/>
    <w:p w14:paraId="5631740F" w14:textId="77777777" w:rsidR="00A113FA" w:rsidRDefault="00A113FA" w:rsidP="00A113FA">
      <w:r>
        <w:t>Baldini in Tiersky and Jones</w:t>
      </w:r>
    </w:p>
    <w:p w14:paraId="423E5065" w14:textId="77777777" w:rsidR="00A113FA" w:rsidRDefault="00A113FA" w:rsidP="00A113FA">
      <w:pPr>
        <w:ind w:left="720" w:hanging="720"/>
      </w:pPr>
      <w:r>
        <w:t xml:space="preserve">Matteo Jessoula and Tiziana Alti, “Italy:  An Incomplete Departure from Bismarck,” in Bruno Palier (ed.), </w:t>
      </w:r>
      <w:r w:rsidRPr="00CD27DD">
        <w:rPr>
          <w:i/>
        </w:rPr>
        <w:t>A Long Goodbye to Bismarck?  The Politics of Welfare Reform in Continental Europe</w:t>
      </w:r>
      <w:r>
        <w:t xml:space="preserve">, Amsterdam University Press, 2010. </w:t>
      </w:r>
    </w:p>
    <w:p w14:paraId="6B9F1093" w14:textId="77777777" w:rsidR="00A113FA" w:rsidRDefault="00A113FA" w:rsidP="00A113FA">
      <w:pPr>
        <w:ind w:left="720" w:hanging="720"/>
      </w:pPr>
      <w:r>
        <w:t xml:space="preserve">Maurizio Ferrera, “The South European Countries,” in Francis G. Castles, Stephan Leibfried, Jane Lewis, Herbert Obinger, and Christopher Pierson (eds.), </w:t>
      </w:r>
      <w:r w:rsidRPr="00DD71A9">
        <w:rPr>
          <w:i/>
        </w:rPr>
        <w:t>The Oxford Handbook of the Welfare State</w:t>
      </w:r>
      <w:r>
        <w:t xml:space="preserve">, Oxford, 2010. </w:t>
      </w:r>
    </w:p>
    <w:p w14:paraId="504BC818" w14:textId="3D2EA342" w:rsidR="00A113FA" w:rsidRPr="000538A1" w:rsidRDefault="00A113FA" w:rsidP="00A113FA">
      <w:r>
        <w:t xml:space="preserve">Putnam, </w:t>
      </w:r>
      <w:r w:rsidR="001E66DA">
        <w:t>Skim chapters 1-2, read c</w:t>
      </w:r>
      <w:r>
        <w:t xml:space="preserve">hapters </w:t>
      </w:r>
      <w:r w:rsidR="001E66DA">
        <w:t>3</w:t>
      </w:r>
      <w:r>
        <w:t>-4</w:t>
      </w:r>
      <w:r w:rsidR="001E66DA">
        <w:t xml:space="preserve">, </w:t>
      </w:r>
      <w:r>
        <w:t xml:space="preserve">6 </w:t>
      </w:r>
      <w:r w:rsidR="001E66DA">
        <w:t>pp. 167-77</w:t>
      </w:r>
    </w:p>
    <w:p w14:paraId="064821C1" w14:textId="77777777" w:rsidR="0002055F" w:rsidRDefault="0002055F" w:rsidP="00A113FA">
      <w:pPr>
        <w:rPr>
          <w:iCs/>
        </w:rPr>
      </w:pPr>
    </w:p>
    <w:p w14:paraId="0CA221F0" w14:textId="43E7EDDA" w:rsidR="006F7321" w:rsidRDefault="00E655C4" w:rsidP="00A113FA">
      <w:pPr>
        <w:rPr>
          <w:iCs/>
        </w:rPr>
      </w:pPr>
      <w:r>
        <w:lastRenderedPageBreak/>
        <w:t xml:space="preserve">November </w:t>
      </w:r>
      <w:r>
        <w:rPr>
          <w:iCs/>
        </w:rPr>
        <w:t>4</w:t>
      </w:r>
      <w:r w:rsidR="006F7321">
        <w:rPr>
          <w:iCs/>
        </w:rPr>
        <w:t xml:space="preserve"> </w:t>
      </w:r>
      <w:r w:rsidR="006F7321">
        <w:t>Discussion on Italy</w:t>
      </w:r>
    </w:p>
    <w:p w14:paraId="42FCAA10" w14:textId="77777777" w:rsidR="006F7321" w:rsidRDefault="006F7321" w:rsidP="00A113FA">
      <w:pPr>
        <w:rPr>
          <w:iCs/>
        </w:rPr>
      </w:pPr>
    </w:p>
    <w:p w14:paraId="1843A535" w14:textId="1BB08CDB" w:rsidR="000538A1" w:rsidRDefault="00E655C4" w:rsidP="00A113FA">
      <w:r>
        <w:t>November 9</w:t>
      </w:r>
      <w:r w:rsidR="000538A1">
        <w:t xml:space="preserve">  </w:t>
      </w:r>
      <w:r w:rsidR="00AE5929">
        <w:t xml:space="preserve">Lecture:  New Social Risks, Social Investment policies </w:t>
      </w:r>
    </w:p>
    <w:p w14:paraId="5B685C1F" w14:textId="77777777" w:rsidR="00AE5929" w:rsidRPr="000538A1" w:rsidRDefault="00AE5929" w:rsidP="00A113FA"/>
    <w:p w14:paraId="5B5B6953" w14:textId="3883A216" w:rsidR="00AE5929" w:rsidRDefault="00AE5929" w:rsidP="00AE5929">
      <w:pPr>
        <w:ind w:left="720" w:hanging="720"/>
      </w:pPr>
      <w:r>
        <w:t xml:space="preserve">Gøsta Esping-Andersen et al., </w:t>
      </w:r>
      <w:r>
        <w:rPr>
          <w:i/>
          <w:iCs/>
        </w:rPr>
        <w:t>Why we need a New Welfare State</w:t>
      </w:r>
      <w:r>
        <w:t>, Oxford, 2002, Chapters 2 (Esping-Andersen)</w:t>
      </w:r>
      <w:r w:rsidR="00E67DF2">
        <w:t xml:space="preserve"> and </w:t>
      </w:r>
      <w:r>
        <w:t xml:space="preserve">6 (Hemerijck). </w:t>
      </w:r>
    </w:p>
    <w:p w14:paraId="5CE4841F" w14:textId="77777777" w:rsidR="00AE5929" w:rsidRDefault="00AE5929" w:rsidP="00AE5929">
      <w:pPr>
        <w:ind w:left="720" w:hanging="720"/>
      </w:pPr>
      <w:r>
        <w:t xml:space="preserve">Giuliano Bonoli, “New Social Risks and the Politics of Post-industrial Social Policies,” in Klaus Armingeon and Giuliano Bonoli, </w:t>
      </w:r>
      <w:r w:rsidRPr="00D13957">
        <w:rPr>
          <w:i/>
        </w:rPr>
        <w:t>The Politics of Post-Industrial Welfare States: Adapting Post-war Social Policies to New Social Risks</w:t>
      </w:r>
      <w:r>
        <w:t>, Routledge, 2006.</w:t>
      </w:r>
    </w:p>
    <w:p w14:paraId="45AD737A" w14:textId="77777777" w:rsidR="00AE5929" w:rsidRDefault="00AE5929" w:rsidP="00AE5929">
      <w:pPr>
        <w:ind w:left="720" w:hanging="720"/>
      </w:pPr>
      <w:r>
        <w:t xml:space="preserve">Frank Vandenbroucke, Anton Hemerijck, and Bruno Palier, “The EU Needs a Social Investment Pact,” </w:t>
      </w:r>
      <w:r w:rsidRPr="003A2D8B">
        <w:rPr>
          <w:i/>
        </w:rPr>
        <w:t>Observatoire social européen</w:t>
      </w:r>
      <w:r>
        <w:t xml:space="preserve">, Opinion paper number 5, 2011. </w:t>
      </w:r>
    </w:p>
    <w:p w14:paraId="59D71C30" w14:textId="77777777" w:rsidR="00E10899" w:rsidRDefault="00E10899" w:rsidP="00A113FA"/>
    <w:p w14:paraId="1ED08BDC" w14:textId="6D190550" w:rsidR="00A113FA" w:rsidRDefault="00E655C4" w:rsidP="00A113FA">
      <w:r>
        <w:t>November 11</w:t>
      </w:r>
      <w:r w:rsidR="0002055F">
        <w:t xml:space="preserve">  </w:t>
      </w:r>
      <w:r w:rsidR="00E10899">
        <w:t>Discussion</w:t>
      </w:r>
    </w:p>
    <w:p w14:paraId="582A9CB0" w14:textId="77777777" w:rsidR="00E10899" w:rsidRDefault="00E10899" w:rsidP="001F0702"/>
    <w:p w14:paraId="7737731A" w14:textId="3F49DC7C" w:rsidR="00B60448" w:rsidRDefault="00B60448" w:rsidP="00B60448">
      <w:r>
        <w:t xml:space="preserve">November </w:t>
      </w:r>
      <w:r w:rsidR="00E655C4">
        <w:t>16</w:t>
      </w:r>
      <w:r>
        <w:t xml:space="preserve">  Country paper due.</w:t>
      </w:r>
    </w:p>
    <w:p w14:paraId="2547ADB3" w14:textId="77777777" w:rsidR="00B60448" w:rsidRDefault="00B60448" w:rsidP="00B60448"/>
    <w:p w14:paraId="49DF6C3E" w14:textId="3C04D1D0" w:rsidR="00B60448" w:rsidRDefault="00B60448" w:rsidP="00B60448">
      <w:r>
        <w:t xml:space="preserve">November </w:t>
      </w:r>
      <w:r w:rsidR="00E655C4">
        <w:t>16</w:t>
      </w:r>
      <w:r w:rsidR="00C72C3F">
        <w:t>,</w:t>
      </w:r>
      <w:r w:rsidR="00AE5929">
        <w:t xml:space="preserve"> </w:t>
      </w:r>
      <w:r w:rsidR="00E655C4">
        <w:t>28</w:t>
      </w:r>
      <w:r w:rsidR="00C72C3F">
        <w:t xml:space="preserve"> </w:t>
      </w:r>
      <w:r w:rsidR="00AE5929">
        <w:t>and</w:t>
      </w:r>
      <w:r w:rsidR="00437224">
        <w:t xml:space="preserve"> </w:t>
      </w:r>
      <w:r w:rsidR="00E655C4">
        <w:t>23</w:t>
      </w:r>
      <w:r w:rsidR="00AE5929">
        <w:t>.  Presentation of country essays.</w:t>
      </w:r>
    </w:p>
    <w:p w14:paraId="36F81A29" w14:textId="77777777" w:rsidR="00E555B0" w:rsidRDefault="00E555B0" w:rsidP="00E555B0"/>
    <w:p w14:paraId="3674C283" w14:textId="451BBB11" w:rsidR="00872CCD" w:rsidRDefault="00F3467C" w:rsidP="00872CCD">
      <w:r>
        <w:t>November</w:t>
      </w:r>
      <w:r w:rsidR="00EE6EB8">
        <w:t xml:space="preserve"> </w:t>
      </w:r>
      <w:r w:rsidR="00E655C4">
        <w:t>30</w:t>
      </w:r>
      <w:r w:rsidR="0063725C">
        <w:t xml:space="preserve">  </w:t>
      </w:r>
      <w:r w:rsidR="00872CCD">
        <w:t>Discussion:  United States</w:t>
      </w:r>
    </w:p>
    <w:p w14:paraId="3856F0B6" w14:textId="77777777" w:rsidR="00872CCD" w:rsidRDefault="00872CCD" w:rsidP="00872CCD"/>
    <w:p w14:paraId="7A5D4DC8" w14:textId="77777777" w:rsidR="00DA349C" w:rsidRDefault="00CE39AE" w:rsidP="00872CCD">
      <w:pPr>
        <w:ind w:left="720" w:hanging="720"/>
      </w:pPr>
      <w:r>
        <w:t>Jacob Hacker</w:t>
      </w:r>
      <w:r w:rsidR="00D93A45">
        <w:t>, “Policy Drift: The Hidden Politics of U.S. Welfare State Retrenchment.” I</w:t>
      </w:r>
      <w:r w:rsidR="000458B5">
        <w:t xml:space="preserve">n </w:t>
      </w:r>
      <w:r w:rsidR="00D93A45" w:rsidRPr="00D358B8">
        <w:t>Wolfgang Streeck and Kathleen Thelen</w:t>
      </w:r>
      <w:r w:rsidR="00D93A45">
        <w:t xml:space="preserve"> (eds.),</w:t>
      </w:r>
      <w:r w:rsidR="00D93A45" w:rsidRPr="00D358B8">
        <w:t xml:space="preserve"> </w:t>
      </w:r>
      <w:r w:rsidR="00D93A45" w:rsidRPr="00F66816">
        <w:rPr>
          <w:i/>
        </w:rPr>
        <w:t>Beyond Continuity</w:t>
      </w:r>
      <w:r w:rsidR="00D93A45">
        <w:t>, Oxford, 2005.</w:t>
      </w:r>
    </w:p>
    <w:p w14:paraId="687DDF6D" w14:textId="77777777" w:rsidR="00031743" w:rsidRDefault="00184FF1" w:rsidP="00184FF1">
      <w:pPr>
        <w:ind w:left="720" w:hanging="720"/>
      </w:pPr>
      <w:r>
        <w:t xml:space="preserve">Edwin Amenta, </w:t>
      </w:r>
      <w:r w:rsidRPr="00D365A2">
        <w:rPr>
          <w:i/>
        </w:rPr>
        <w:t>Bold Relief:</w:t>
      </w:r>
      <w:r>
        <w:t xml:space="preserve">  </w:t>
      </w:r>
      <w:r>
        <w:rPr>
          <w:i/>
          <w:iCs/>
        </w:rPr>
        <w:t>Institutional Politics and the Origin of Modern American Social Policy</w:t>
      </w:r>
      <w:r>
        <w:t>, Princeton</w:t>
      </w:r>
      <w:r w:rsidR="000E2B41">
        <w:t xml:space="preserve">, 1998, conclusion. </w:t>
      </w:r>
    </w:p>
    <w:p w14:paraId="6750F8AB" w14:textId="290B1FDE" w:rsidR="00DD26B6" w:rsidRPr="002F1074" w:rsidRDefault="00C72C3F" w:rsidP="00184FF1">
      <w:pPr>
        <w:ind w:left="720" w:hanging="720"/>
        <w:rPr>
          <w:color w:val="000000" w:themeColor="text1"/>
        </w:rPr>
      </w:pPr>
      <w:r w:rsidRPr="002F1074">
        <w:rPr>
          <w:color w:val="000000" w:themeColor="text1"/>
        </w:rPr>
        <w:t xml:space="preserve">Jacob </w:t>
      </w:r>
      <w:r w:rsidR="00DD26B6" w:rsidRPr="002F1074">
        <w:rPr>
          <w:color w:val="000000" w:themeColor="text1"/>
        </w:rPr>
        <w:t>Hacker</w:t>
      </w:r>
      <w:r w:rsidRPr="002F1074">
        <w:rPr>
          <w:color w:val="000000" w:themeColor="text1"/>
        </w:rPr>
        <w:t>,</w:t>
      </w:r>
      <w:r w:rsidR="00DD26B6" w:rsidRPr="002F1074">
        <w:rPr>
          <w:color w:val="000000" w:themeColor="text1"/>
        </w:rPr>
        <w:t xml:space="preserve"> </w:t>
      </w:r>
      <w:r w:rsidRPr="002F1074">
        <w:rPr>
          <w:color w:val="000000" w:themeColor="text1"/>
        </w:rPr>
        <w:t>“America’s Welfare Parastate</w:t>
      </w:r>
      <w:r w:rsidR="002F1074" w:rsidRPr="002F1074">
        <w:rPr>
          <w:color w:val="000000" w:themeColor="text1"/>
        </w:rPr>
        <w:t xml:space="preserve">.” </w:t>
      </w:r>
      <w:r w:rsidR="002F1074" w:rsidRPr="002F1074">
        <w:rPr>
          <w:i/>
          <w:color w:val="000000" w:themeColor="text1"/>
        </w:rPr>
        <w:t>Perspectives on Politics</w:t>
      </w:r>
      <w:r w:rsidR="002F1074" w:rsidRPr="002F1074">
        <w:rPr>
          <w:color w:val="000000" w:themeColor="text1"/>
        </w:rPr>
        <w:t xml:space="preserve"> 14 (3)</w:t>
      </w:r>
      <w:r w:rsidR="002F1074">
        <w:rPr>
          <w:color w:val="000000" w:themeColor="text1"/>
        </w:rPr>
        <w:t>: 777-783.</w:t>
      </w:r>
    </w:p>
    <w:p w14:paraId="23C3FD61" w14:textId="77777777" w:rsidR="00841A31" w:rsidRPr="00841A31" w:rsidRDefault="00841A31" w:rsidP="00A900E4"/>
    <w:p w14:paraId="30DC2CE9" w14:textId="7C0E5412" w:rsidR="00E22A2C" w:rsidRDefault="00E655C4">
      <w:r>
        <w:t xml:space="preserve">Between December1 and 5 </w:t>
      </w:r>
      <w:r w:rsidR="00E74AAF">
        <w:t xml:space="preserve"> </w:t>
      </w:r>
      <w:r w:rsidR="00DA349C">
        <w:t>Second</w:t>
      </w:r>
      <w:r w:rsidR="0002055F">
        <w:t xml:space="preserve"> take home exam covering the second half of the course</w:t>
      </w:r>
      <w:r w:rsidR="00E74AAF" w:rsidRPr="00E74AAF">
        <w:t xml:space="preserve"> </w:t>
      </w:r>
    </w:p>
    <w:sectPr w:rsidR="00E22A2C" w:rsidSect="00FE166B">
      <w:headerReference w:type="even" r:id="rId10"/>
      <w:head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FE10" w14:textId="77777777" w:rsidR="00576121" w:rsidRDefault="00576121">
      <w:r>
        <w:separator/>
      </w:r>
    </w:p>
  </w:endnote>
  <w:endnote w:type="continuationSeparator" w:id="0">
    <w:p w14:paraId="6CCE9F91" w14:textId="77777777" w:rsidR="00576121" w:rsidRDefault="0057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0696" w14:textId="77777777" w:rsidR="00576121" w:rsidRDefault="00576121">
      <w:r>
        <w:separator/>
      </w:r>
    </w:p>
  </w:footnote>
  <w:footnote w:type="continuationSeparator" w:id="0">
    <w:p w14:paraId="70EF0096" w14:textId="77777777" w:rsidR="00576121" w:rsidRDefault="005761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14AB" w14:textId="77777777" w:rsidR="00BA1CB2" w:rsidRDefault="00BA1C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4D87C" w14:textId="77777777" w:rsidR="00BA1CB2" w:rsidRDefault="00BA1C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BE51" w14:textId="77D2B964" w:rsidR="00BA1CB2" w:rsidRDefault="00BA1C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380">
      <w:rPr>
        <w:rStyle w:val="PageNumber"/>
        <w:noProof/>
      </w:rPr>
      <w:t>6</w:t>
    </w:r>
    <w:r>
      <w:rPr>
        <w:rStyle w:val="PageNumber"/>
      </w:rPr>
      <w:fldChar w:fldCharType="end"/>
    </w:r>
  </w:p>
  <w:p w14:paraId="1A160930" w14:textId="77777777" w:rsidR="00BA1CB2" w:rsidRDefault="00BA1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37"/>
    <w:rsid w:val="00015E9F"/>
    <w:rsid w:val="00017877"/>
    <w:rsid w:val="0002055F"/>
    <w:rsid w:val="00020B87"/>
    <w:rsid w:val="00025357"/>
    <w:rsid w:val="00026909"/>
    <w:rsid w:val="00027FF4"/>
    <w:rsid w:val="00031743"/>
    <w:rsid w:val="000332C5"/>
    <w:rsid w:val="000339FD"/>
    <w:rsid w:val="000458B5"/>
    <w:rsid w:val="000538A1"/>
    <w:rsid w:val="00053C0E"/>
    <w:rsid w:val="00057303"/>
    <w:rsid w:val="00062E0A"/>
    <w:rsid w:val="00065BD4"/>
    <w:rsid w:val="00071CA6"/>
    <w:rsid w:val="0007686E"/>
    <w:rsid w:val="000827B9"/>
    <w:rsid w:val="00084068"/>
    <w:rsid w:val="000974C9"/>
    <w:rsid w:val="00097CBC"/>
    <w:rsid w:val="000A640A"/>
    <w:rsid w:val="000B0B08"/>
    <w:rsid w:val="000C601E"/>
    <w:rsid w:val="000E2B41"/>
    <w:rsid w:val="000E4381"/>
    <w:rsid w:val="000E6975"/>
    <w:rsid w:val="000F0D3E"/>
    <w:rsid w:val="00106E63"/>
    <w:rsid w:val="00112DF0"/>
    <w:rsid w:val="001202E4"/>
    <w:rsid w:val="00120577"/>
    <w:rsid w:val="001260EC"/>
    <w:rsid w:val="00126CFB"/>
    <w:rsid w:val="00132211"/>
    <w:rsid w:val="00137E72"/>
    <w:rsid w:val="0014226A"/>
    <w:rsid w:val="001427F3"/>
    <w:rsid w:val="00155159"/>
    <w:rsid w:val="0015614C"/>
    <w:rsid w:val="00164F97"/>
    <w:rsid w:val="0016756D"/>
    <w:rsid w:val="001715A6"/>
    <w:rsid w:val="00184FF1"/>
    <w:rsid w:val="00193A55"/>
    <w:rsid w:val="001A3369"/>
    <w:rsid w:val="001A3666"/>
    <w:rsid w:val="001B37FD"/>
    <w:rsid w:val="001D4A03"/>
    <w:rsid w:val="001D66D1"/>
    <w:rsid w:val="001E66DA"/>
    <w:rsid w:val="001F0702"/>
    <w:rsid w:val="001F12EF"/>
    <w:rsid w:val="002004EE"/>
    <w:rsid w:val="002030B1"/>
    <w:rsid w:val="00203179"/>
    <w:rsid w:val="00203F9D"/>
    <w:rsid w:val="00205C8C"/>
    <w:rsid w:val="002072CC"/>
    <w:rsid w:val="00230368"/>
    <w:rsid w:val="00232D34"/>
    <w:rsid w:val="002356A2"/>
    <w:rsid w:val="0024167C"/>
    <w:rsid w:val="002419D8"/>
    <w:rsid w:val="00252EAC"/>
    <w:rsid w:val="00263ECC"/>
    <w:rsid w:val="002648EF"/>
    <w:rsid w:val="00267516"/>
    <w:rsid w:val="0027342D"/>
    <w:rsid w:val="00276E14"/>
    <w:rsid w:val="0028479D"/>
    <w:rsid w:val="0028530C"/>
    <w:rsid w:val="002856D9"/>
    <w:rsid w:val="00285C35"/>
    <w:rsid w:val="00294496"/>
    <w:rsid w:val="0029595D"/>
    <w:rsid w:val="002C0BA0"/>
    <w:rsid w:val="002C2085"/>
    <w:rsid w:val="002C2E38"/>
    <w:rsid w:val="002C5D45"/>
    <w:rsid w:val="002D18C5"/>
    <w:rsid w:val="002E6D05"/>
    <w:rsid w:val="002F1074"/>
    <w:rsid w:val="002F6301"/>
    <w:rsid w:val="00332EC2"/>
    <w:rsid w:val="00340EF3"/>
    <w:rsid w:val="00347ACA"/>
    <w:rsid w:val="0036798B"/>
    <w:rsid w:val="00372F30"/>
    <w:rsid w:val="003732A1"/>
    <w:rsid w:val="00384BEC"/>
    <w:rsid w:val="00385544"/>
    <w:rsid w:val="0038612B"/>
    <w:rsid w:val="003967BA"/>
    <w:rsid w:val="003A2D8B"/>
    <w:rsid w:val="003A3118"/>
    <w:rsid w:val="003A67FE"/>
    <w:rsid w:val="003F587F"/>
    <w:rsid w:val="003F5B02"/>
    <w:rsid w:val="003F63AC"/>
    <w:rsid w:val="003F6D0C"/>
    <w:rsid w:val="003F77DB"/>
    <w:rsid w:val="004025F6"/>
    <w:rsid w:val="004123CD"/>
    <w:rsid w:val="0041568F"/>
    <w:rsid w:val="004208BF"/>
    <w:rsid w:val="004222D4"/>
    <w:rsid w:val="00433BA2"/>
    <w:rsid w:val="00437224"/>
    <w:rsid w:val="004453EB"/>
    <w:rsid w:val="004504E1"/>
    <w:rsid w:val="004541B7"/>
    <w:rsid w:val="004600AF"/>
    <w:rsid w:val="004674F8"/>
    <w:rsid w:val="004750D5"/>
    <w:rsid w:val="00475417"/>
    <w:rsid w:val="00475A46"/>
    <w:rsid w:val="00480E01"/>
    <w:rsid w:val="004822BC"/>
    <w:rsid w:val="004855AA"/>
    <w:rsid w:val="00493466"/>
    <w:rsid w:val="004A339F"/>
    <w:rsid w:val="004A71CB"/>
    <w:rsid w:val="004B0C1E"/>
    <w:rsid w:val="004B0D91"/>
    <w:rsid w:val="004B6269"/>
    <w:rsid w:val="004C3E62"/>
    <w:rsid w:val="004C5F61"/>
    <w:rsid w:val="004C7140"/>
    <w:rsid w:val="004E1E58"/>
    <w:rsid w:val="004F015F"/>
    <w:rsid w:val="004F0C6B"/>
    <w:rsid w:val="004F1741"/>
    <w:rsid w:val="00511015"/>
    <w:rsid w:val="00511D6E"/>
    <w:rsid w:val="00512BE7"/>
    <w:rsid w:val="00512F5F"/>
    <w:rsid w:val="00514FC1"/>
    <w:rsid w:val="00520AD8"/>
    <w:rsid w:val="005224CD"/>
    <w:rsid w:val="00526E78"/>
    <w:rsid w:val="005328E5"/>
    <w:rsid w:val="005424A2"/>
    <w:rsid w:val="005472A8"/>
    <w:rsid w:val="0055334D"/>
    <w:rsid w:val="00570FE6"/>
    <w:rsid w:val="00571EC3"/>
    <w:rsid w:val="0057287E"/>
    <w:rsid w:val="00572EA2"/>
    <w:rsid w:val="005759DE"/>
    <w:rsid w:val="00576121"/>
    <w:rsid w:val="005A2A9F"/>
    <w:rsid w:val="005A78C3"/>
    <w:rsid w:val="005B34F3"/>
    <w:rsid w:val="005C48F5"/>
    <w:rsid w:val="005F5791"/>
    <w:rsid w:val="005F670C"/>
    <w:rsid w:val="006107F2"/>
    <w:rsid w:val="0061094F"/>
    <w:rsid w:val="00615168"/>
    <w:rsid w:val="006222F0"/>
    <w:rsid w:val="006359B4"/>
    <w:rsid w:val="0063725C"/>
    <w:rsid w:val="00651682"/>
    <w:rsid w:val="00654C73"/>
    <w:rsid w:val="006550D2"/>
    <w:rsid w:val="006717F6"/>
    <w:rsid w:val="006745F9"/>
    <w:rsid w:val="006764DA"/>
    <w:rsid w:val="00684FD0"/>
    <w:rsid w:val="00687995"/>
    <w:rsid w:val="006921F2"/>
    <w:rsid w:val="00692E97"/>
    <w:rsid w:val="0069353E"/>
    <w:rsid w:val="006973A7"/>
    <w:rsid w:val="006A048B"/>
    <w:rsid w:val="006A385C"/>
    <w:rsid w:val="006A4A22"/>
    <w:rsid w:val="006A4D13"/>
    <w:rsid w:val="006C3E28"/>
    <w:rsid w:val="006D6096"/>
    <w:rsid w:val="006E339F"/>
    <w:rsid w:val="006E54CA"/>
    <w:rsid w:val="006F060A"/>
    <w:rsid w:val="006F3857"/>
    <w:rsid w:val="006F3F33"/>
    <w:rsid w:val="006F53AB"/>
    <w:rsid w:val="006F7321"/>
    <w:rsid w:val="00701378"/>
    <w:rsid w:val="007048E3"/>
    <w:rsid w:val="00707F75"/>
    <w:rsid w:val="00731DCC"/>
    <w:rsid w:val="0073604D"/>
    <w:rsid w:val="00737B86"/>
    <w:rsid w:val="0074367D"/>
    <w:rsid w:val="007454C4"/>
    <w:rsid w:val="00754CFB"/>
    <w:rsid w:val="0075620E"/>
    <w:rsid w:val="00762F8C"/>
    <w:rsid w:val="007704DA"/>
    <w:rsid w:val="00770A06"/>
    <w:rsid w:val="007B2E17"/>
    <w:rsid w:val="007B43F7"/>
    <w:rsid w:val="007C661D"/>
    <w:rsid w:val="007C767B"/>
    <w:rsid w:val="007D0FA3"/>
    <w:rsid w:val="007D77C4"/>
    <w:rsid w:val="007D792D"/>
    <w:rsid w:val="007E30D8"/>
    <w:rsid w:val="007E503C"/>
    <w:rsid w:val="007F6A23"/>
    <w:rsid w:val="00816500"/>
    <w:rsid w:val="0081752D"/>
    <w:rsid w:val="00822723"/>
    <w:rsid w:val="0083769F"/>
    <w:rsid w:val="008400B2"/>
    <w:rsid w:val="00841A31"/>
    <w:rsid w:val="008542CE"/>
    <w:rsid w:val="00863B2A"/>
    <w:rsid w:val="00866334"/>
    <w:rsid w:val="00867ED2"/>
    <w:rsid w:val="00872CCD"/>
    <w:rsid w:val="00883691"/>
    <w:rsid w:val="00884327"/>
    <w:rsid w:val="008A0671"/>
    <w:rsid w:val="008A4375"/>
    <w:rsid w:val="008B376B"/>
    <w:rsid w:val="008B444F"/>
    <w:rsid w:val="008B5DD3"/>
    <w:rsid w:val="008C2E71"/>
    <w:rsid w:val="008D6BD6"/>
    <w:rsid w:val="008E0D13"/>
    <w:rsid w:val="008E3C3E"/>
    <w:rsid w:val="008E3EFB"/>
    <w:rsid w:val="009115C5"/>
    <w:rsid w:val="00926760"/>
    <w:rsid w:val="0094065D"/>
    <w:rsid w:val="00944F76"/>
    <w:rsid w:val="00947F60"/>
    <w:rsid w:val="00952550"/>
    <w:rsid w:val="00962A5F"/>
    <w:rsid w:val="009664B0"/>
    <w:rsid w:val="009860B2"/>
    <w:rsid w:val="009877B6"/>
    <w:rsid w:val="00995360"/>
    <w:rsid w:val="009A1D97"/>
    <w:rsid w:val="009A2B98"/>
    <w:rsid w:val="009A66F9"/>
    <w:rsid w:val="009D3612"/>
    <w:rsid w:val="009D6144"/>
    <w:rsid w:val="009E34CA"/>
    <w:rsid w:val="009F39DD"/>
    <w:rsid w:val="009F4F3E"/>
    <w:rsid w:val="009F5DC9"/>
    <w:rsid w:val="009F7C9E"/>
    <w:rsid w:val="00A05D66"/>
    <w:rsid w:val="00A10A6C"/>
    <w:rsid w:val="00A113FA"/>
    <w:rsid w:val="00A118CB"/>
    <w:rsid w:val="00A20F01"/>
    <w:rsid w:val="00A23E52"/>
    <w:rsid w:val="00A25121"/>
    <w:rsid w:val="00A3506A"/>
    <w:rsid w:val="00A41BF5"/>
    <w:rsid w:val="00A4664B"/>
    <w:rsid w:val="00A63714"/>
    <w:rsid w:val="00A67308"/>
    <w:rsid w:val="00A81D06"/>
    <w:rsid w:val="00A83BEE"/>
    <w:rsid w:val="00A86329"/>
    <w:rsid w:val="00A900E4"/>
    <w:rsid w:val="00A9761A"/>
    <w:rsid w:val="00A979FA"/>
    <w:rsid w:val="00AC4ACE"/>
    <w:rsid w:val="00AC602B"/>
    <w:rsid w:val="00AD3FF5"/>
    <w:rsid w:val="00AD5D58"/>
    <w:rsid w:val="00AD69C3"/>
    <w:rsid w:val="00AD7B42"/>
    <w:rsid w:val="00AE017C"/>
    <w:rsid w:val="00AE081A"/>
    <w:rsid w:val="00AE13D2"/>
    <w:rsid w:val="00AE5929"/>
    <w:rsid w:val="00AF295C"/>
    <w:rsid w:val="00AF699A"/>
    <w:rsid w:val="00B00F03"/>
    <w:rsid w:val="00B02428"/>
    <w:rsid w:val="00B212B2"/>
    <w:rsid w:val="00B278D2"/>
    <w:rsid w:val="00B313C9"/>
    <w:rsid w:val="00B403A8"/>
    <w:rsid w:val="00B4137F"/>
    <w:rsid w:val="00B47CFD"/>
    <w:rsid w:val="00B52067"/>
    <w:rsid w:val="00B60448"/>
    <w:rsid w:val="00B70DF9"/>
    <w:rsid w:val="00B770ED"/>
    <w:rsid w:val="00B81819"/>
    <w:rsid w:val="00B90380"/>
    <w:rsid w:val="00BA19FC"/>
    <w:rsid w:val="00BA1CB2"/>
    <w:rsid w:val="00BA72EA"/>
    <w:rsid w:val="00BC2C93"/>
    <w:rsid w:val="00BC2FD1"/>
    <w:rsid w:val="00BD3B5B"/>
    <w:rsid w:val="00BD59F6"/>
    <w:rsid w:val="00BD6D46"/>
    <w:rsid w:val="00BD6E1C"/>
    <w:rsid w:val="00BE066D"/>
    <w:rsid w:val="00BE4FC1"/>
    <w:rsid w:val="00C15493"/>
    <w:rsid w:val="00C24FE8"/>
    <w:rsid w:val="00C314E8"/>
    <w:rsid w:val="00C42AC6"/>
    <w:rsid w:val="00C50209"/>
    <w:rsid w:val="00C62E4C"/>
    <w:rsid w:val="00C72514"/>
    <w:rsid w:val="00C72C3F"/>
    <w:rsid w:val="00C96E37"/>
    <w:rsid w:val="00CA5F19"/>
    <w:rsid w:val="00CC72CD"/>
    <w:rsid w:val="00CD27DD"/>
    <w:rsid w:val="00CD6EEA"/>
    <w:rsid w:val="00CE39AE"/>
    <w:rsid w:val="00CE5449"/>
    <w:rsid w:val="00D00343"/>
    <w:rsid w:val="00D003E6"/>
    <w:rsid w:val="00D01B0F"/>
    <w:rsid w:val="00D039FF"/>
    <w:rsid w:val="00D1233D"/>
    <w:rsid w:val="00D13649"/>
    <w:rsid w:val="00D13957"/>
    <w:rsid w:val="00D33E2A"/>
    <w:rsid w:val="00D34294"/>
    <w:rsid w:val="00D365A2"/>
    <w:rsid w:val="00D4092E"/>
    <w:rsid w:val="00D4227E"/>
    <w:rsid w:val="00D52238"/>
    <w:rsid w:val="00D60949"/>
    <w:rsid w:val="00D66634"/>
    <w:rsid w:val="00D719ED"/>
    <w:rsid w:val="00D724ED"/>
    <w:rsid w:val="00D93A45"/>
    <w:rsid w:val="00DA148A"/>
    <w:rsid w:val="00DA349C"/>
    <w:rsid w:val="00DA7DFC"/>
    <w:rsid w:val="00DC01A6"/>
    <w:rsid w:val="00DC17B4"/>
    <w:rsid w:val="00DD26B6"/>
    <w:rsid w:val="00DD71A9"/>
    <w:rsid w:val="00DE439F"/>
    <w:rsid w:val="00DF1556"/>
    <w:rsid w:val="00E10899"/>
    <w:rsid w:val="00E16F39"/>
    <w:rsid w:val="00E22A2C"/>
    <w:rsid w:val="00E25F3B"/>
    <w:rsid w:val="00E27585"/>
    <w:rsid w:val="00E30D1F"/>
    <w:rsid w:val="00E31DE3"/>
    <w:rsid w:val="00E47E89"/>
    <w:rsid w:val="00E555B0"/>
    <w:rsid w:val="00E572D8"/>
    <w:rsid w:val="00E655C4"/>
    <w:rsid w:val="00E678DC"/>
    <w:rsid w:val="00E67DAF"/>
    <w:rsid w:val="00E67DF2"/>
    <w:rsid w:val="00E7047B"/>
    <w:rsid w:val="00E74AAF"/>
    <w:rsid w:val="00E76FC5"/>
    <w:rsid w:val="00E82924"/>
    <w:rsid w:val="00E8376A"/>
    <w:rsid w:val="00E83F6E"/>
    <w:rsid w:val="00E93405"/>
    <w:rsid w:val="00EC03F8"/>
    <w:rsid w:val="00EC05C9"/>
    <w:rsid w:val="00EC0F5A"/>
    <w:rsid w:val="00EC1C7F"/>
    <w:rsid w:val="00EC663B"/>
    <w:rsid w:val="00ED1081"/>
    <w:rsid w:val="00ED1DA7"/>
    <w:rsid w:val="00EE3CD6"/>
    <w:rsid w:val="00EE6EB8"/>
    <w:rsid w:val="00EF6447"/>
    <w:rsid w:val="00EF6E2B"/>
    <w:rsid w:val="00F05610"/>
    <w:rsid w:val="00F1084F"/>
    <w:rsid w:val="00F174EC"/>
    <w:rsid w:val="00F20B1F"/>
    <w:rsid w:val="00F24723"/>
    <w:rsid w:val="00F30C62"/>
    <w:rsid w:val="00F3467C"/>
    <w:rsid w:val="00F532A3"/>
    <w:rsid w:val="00F67CC9"/>
    <w:rsid w:val="00F75D7C"/>
    <w:rsid w:val="00F928EA"/>
    <w:rsid w:val="00FD52B4"/>
    <w:rsid w:val="00FD74F5"/>
    <w:rsid w:val="00FD778C"/>
    <w:rsid w:val="00FE0828"/>
    <w:rsid w:val="00FE166B"/>
    <w:rsid w:val="00FE755C"/>
    <w:rsid w:val="00FF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FCB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6E"/>
  </w:style>
  <w:style w:type="paragraph" w:styleId="Heading1">
    <w:name w:val="heading 1"/>
    <w:basedOn w:val="Normal"/>
    <w:next w:val="Normal"/>
    <w:qFormat/>
    <w:pPr>
      <w:keepNext/>
      <w:ind w:left="720" w:hanging="720"/>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left="720" w:hanging="720"/>
      <w:jc w:val="center"/>
    </w:pPr>
    <w:rPr>
      <w:sz w:val="28"/>
    </w:r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iCs/>
    </w:rPr>
  </w:style>
  <w:style w:type="paragraph" w:styleId="BodyText">
    <w:name w:val="Body Text"/>
    <w:basedOn w:val="Normal"/>
    <w:pPr>
      <w:widowControl w:val="0"/>
    </w:pPr>
    <w:rPr>
      <w:rFonts w:ascii="Arial" w:hAnsi="Arial"/>
    </w:rPr>
  </w:style>
  <w:style w:type="character" w:styleId="FollowedHyperlink">
    <w:name w:val="FollowedHyperlink"/>
    <w:basedOn w:val="DefaultParagraphFont"/>
    <w:rsid w:val="002648EF"/>
    <w:rPr>
      <w:color w:val="800080"/>
      <w:u w:val="single"/>
    </w:rPr>
  </w:style>
  <w:style w:type="paragraph" w:styleId="BalloonText">
    <w:name w:val="Balloon Text"/>
    <w:basedOn w:val="Normal"/>
    <w:semiHidden/>
    <w:rsid w:val="00A63714"/>
    <w:rPr>
      <w:rFonts w:ascii="Tahoma" w:hAnsi="Tahoma" w:cs="Tahoma"/>
      <w:sz w:val="16"/>
      <w:szCs w:val="16"/>
    </w:rPr>
  </w:style>
  <w:style w:type="character" w:styleId="Strong">
    <w:name w:val="Strong"/>
    <w:basedOn w:val="DefaultParagraphFont"/>
    <w:uiPriority w:val="22"/>
    <w:qFormat/>
    <w:rsid w:val="00841A31"/>
    <w:rPr>
      <w:b/>
      <w:bCs/>
    </w:rPr>
  </w:style>
  <w:style w:type="paragraph" w:styleId="Footer">
    <w:name w:val="footer"/>
    <w:basedOn w:val="Normal"/>
    <w:rsid w:val="00120577"/>
    <w:pPr>
      <w:tabs>
        <w:tab w:val="center" w:pos="4320"/>
        <w:tab w:val="right" w:pos="8640"/>
      </w:tabs>
    </w:pPr>
  </w:style>
  <w:style w:type="paragraph" w:styleId="HTMLPreformatted">
    <w:name w:val="HTML Preformatted"/>
    <w:basedOn w:val="Normal"/>
    <w:rsid w:val="00A2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semiHidden/>
    <w:unhideWhenUsed/>
    <w:rsid w:val="005759DE"/>
    <w:pPr>
      <w:spacing w:before="100" w:beforeAutospacing="1" w:after="100" w:afterAutospacing="1"/>
    </w:pPr>
  </w:style>
  <w:style w:type="character" w:customStyle="1" w:styleId="UnresolvedMention">
    <w:name w:val="Unresolved Mention"/>
    <w:basedOn w:val="DefaultParagraphFont"/>
    <w:rsid w:val="0038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4069">
      <w:bodyDiv w:val="1"/>
      <w:marLeft w:val="0"/>
      <w:marRight w:val="0"/>
      <w:marTop w:val="0"/>
      <w:marBottom w:val="0"/>
      <w:divBdr>
        <w:top w:val="none" w:sz="0" w:space="0" w:color="auto"/>
        <w:left w:val="none" w:sz="0" w:space="0" w:color="auto"/>
        <w:bottom w:val="none" w:sz="0" w:space="0" w:color="auto"/>
        <w:right w:val="none" w:sz="0" w:space="0" w:color="auto"/>
      </w:divBdr>
    </w:div>
    <w:div w:id="896742022">
      <w:bodyDiv w:val="1"/>
      <w:marLeft w:val="0"/>
      <w:marRight w:val="0"/>
      <w:marTop w:val="0"/>
      <w:marBottom w:val="0"/>
      <w:divBdr>
        <w:top w:val="none" w:sz="0" w:space="0" w:color="auto"/>
        <w:left w:val="none" w:sz="0" w:space="0" w:color="auto"/>
        <w:bottom w:val="none" w:sz="0" w:space="0" w:color="auto"/>
        <w:right w:val="none" w:sz="0" w:space="0" w:color="auto"/>
      </w:divBdr>
    </w:div>
    <w:div w:id="912353295">
      <w:bodyDiv w:val="1"/>
      <w:marLeft w:val="0"/>
      <w:marRight w:val="0"/>
      <w:marTop w:val="0"/>
      <w:marBottom w:val="0"/>
      <w:divBdr>
        <w:top w:val="none" w:sz="0" w:space="0" w:color="auto"/>
        <w:left w:val="none" w:sz="0" w:space="0" w:color="auto"/>
        <w:bottom w:val="none" w:sz="0" w:space="0" w:color="auto"/>
        <w:right w:val="none" w:sz="0" w:space="0" w:color="auto"/>
      </w:divBdr>
    </w:div>
    <w:div w:id="933130290">
      <w:bodyDiv w:val="1"/>
      <w:marLeft w:val="0"/>
      <w:marRight w:val="0"/>
      <w:marTop w:val="0"/>
      <w:marBottom w:val="0"/>
      <w:divBdr>
        <w:top w:val="none" w:sz="0" w:space="0" w:color="auto"/>
        <w:left w:val="none" w:sz="0" w:space="0" w:color="auto"/>
        <w:bottom w:val="none" w:sz="0" w:space="0" w:color="auto"/>
        <w:right w:val="none" w:sz="0" w:space="0" w:color="auto"/>
      </w:divBdr>
    </w:div>
    <w:div w:id="1557812912">
      <w:bodyDiv w:val="1"/>
      <w:marLeft w:val="0"/>
      <w:marRight w:val="0"/>
      <w:marTop w:val="0"/>
      <w:marBottom w:val="0"/>
      <w:divBdr>
        <w:top w:val="none" w:sz="0" w:space="0" w:color="auto"/>
        <w:left w:val="none" w:sz="0" w:space="0" w:color="auto"/>
        <w:bottom w:val="none" w:sz="0" w:space="0" w:color="auto"/>
        <w:right w:val="none" w:sz="0" w:space="0" w:color="auto"/>
      </w:divBdr>
    </w:div>
    <w:div w:id="1732187690">
      <w:bodyDiv w:val="1"/>
      <w:marLeft w:val="0"/>
      <w:marRight w:val="0"/>
      <w:marTop w:val="0"/>
      <w:marBottom w:val="0"/>
      <w:divBdr>
        <w:top w:val="none" w:sz="0" w:space="0" w:color="auto"/>
        <w:left w:val="none" w:sz="0" w:space="0" w:color="auto"/>
        <w:bottom w:val="none" w:sz="0" w:space="0" w:color="auto"/>
        <w:right w:val="none" w:sz="0" w:space="0" w:color="auto"/>
      </w:divBdr>
    </w:div>
    <w:div w:id="21310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together.unc.edu/university-guidelines-for-facemas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m.maxient.com/reportingform.php?UNCChapelHill&amp;layout_id=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steph@unc.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iro.eurofou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August 21  Introduction</vt:lpstr>
    </vt:vector>
  </TitlesOfParts>
  <Company>UNC</Company>
  <LinksUpToDate>false</LinksUpToDate>
  <CharactersWithSpaces>12893</CharactersWithSpaces>
  <SharedDoc>false</SharedDoc>
  <HLinks>
    <vt:vector size="6" baseType="variant">
      <vt:variant>
        <vt:i4>4325382</vt:i4>
      </vt:variant>
      <vt:variant>
        <vt:i4>0</vt:i4>
      </vt:variant>
      <vt:variant>
        <vt:i4>0</vt:i4>
      </vt:variant>
      <vt:variant>
        <vt:i4>5</vt:i4>
      </vt:variant>
      <vt:variant>
        <vt:lpwstr>http://eiro.eurofound.ie/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21  Introduction</dc:title>
  <dc:subject/>
  <dc:creator>John D. Stephens</dc:creator>
  <cp:keywords/>
  <dc:description/>
  <cp:lastModifiedBy>Sarah Hutchison</cp:lastModifiedBy>
  <cp:revision>2</cp:revision>
  <cp:lastPrinted>2021-08-15T14:20:00Z</cp:lastPrinted>
  <dcterms:created xsi:type="dcterms:W3CDTF">2021-09-02T19:23:00Z</dcterms:created>
  <dcterms:modified xsi:type="dcterms:W3CDTF">2021-09-02T19:23:00Z</dcterms:modified>
</cp:coreProperties>
</file>